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E01F" w14:textId="77777777" w:rsidR="00A6510F" w:rsidRPr="00A6510F" w:rsidRDefault="00A6510F" w:rsidP="00A6510F">
      <w:pPr>
        <w:shd w:val="clear" w:color="auto" w:fill="FFFFFF"/>
        <w:spacing w:after="300"/>
        <w:outlineLvl w:val="0"/>
        <w:rPr>
          <w:rFonts w:ascii="Open Sans" w:hAnsi="Open Sans" w:cs="Open Sans"/>
          <w:b/>
          <w:bCs/>
          <w:color w:val="1E345D"/>
          <w:kern w:val="36"/>
          <w:sz w:val="68"/>
          <w:szCs w:val="68"/>
        </w:rPr>
      </w:pPr>
      <w:r w:rsidRPr="00A6510F">
        <w:rPr>
          <w:rFonts w:ascii="Open Sans" w:hAnsi="Open Sans" w:cs="Open Sans"/>
          <w:b/>
          <w:bCs/>
          <w:color w:val="1E345D"/>
          <w:kern w:val="36"/>
          <w:sz w:val="68"/>
          <w:szCs w:val="68"/>
        </w:rPr>
        <w:t>Globality Privacy Policy</w:t>
      </w:r>
    </w:p>
    <w:p w14:paraId="5D05F3DB" w14:textId="4C7A3139"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At Globality, Inc. (“Globality”), we take your privacy seriously. Please read this Privacy Policy to learn how we treat your personal data. </w:t>
      </w:r>
      <w:r w:rsidRPr="00A6510F">
        <w:rPr>
          <w:rFonts w:ascii="Open Sans" w:hAnsi="Open Sans" w:cs="Open Sans"/>
          <w:b/>
          <w:bCs/>
          <w:color w:val="1E345D"/>
        </w:rPr>
        <w:t>By using or accessing our Services in any manner, you acknowledge that we will collect, use and share your information as described in this Privacy Policy.</w:t>
      </w:r>
    </w:p>
    <w:p w14:paraId="4868F64B" w14:textId="0AAC4A44" w:rsid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Remember that your use of Globality's Services </w:t>
      </w:r>
      <w:proofErr w:type="gramStart"/>
      <w:r w:rsidRPr="00A6510F">
        <w:rPr>
          <w:rFonts w:ascii="Open Sans" w:hAnsi="Open Sans" w:cs="Open Sans"/>
          <w:color w:val="1E345D"/>
        </w:rPr>
        <w:t>is at all times</w:t>
      </w:r>
      <w:proofErr w:type="gramEnd"/>
      <w:r w:rsidRPr="00A6510F">
        <w:rPr>
          <w:rFonts w:ascii="Open Sans" w:hAnsi="Open Sans" w:cs="Open Sans"/>
          <w:color w:val="1E345D"/>
        </w:rPr>
        <w:t xml:space="preserve"> subject to our </w:t>
      </w:r>
      <w:hyperlink r:id="rId10" w:tgtFrame="_blank" w:history="1">
        <w:r w:rsidRPr="00A6510F">
          <w:rPr>
            <w:rFonts w:ascii="Open Sans" w:hAnsi="Open Sans" w:cs="Open Sans"/>
            <w:color w:val="24B56F"/>
            <w:u w:val="single"/>
          </w:rPr>
          <w:t>Terms of Use</w:t>
        </w:r>
      </w:hyperlink>
      <w:r w:rsidRPr="00A6510F">
        <w:rPr>
          <w:rFonts w:ascii="Open Sans" w:hAnsi="Open Sans" w:cs="Open Sans"/>
          <w:color w:val="1E345D"/>
        </w:rPr>
        <w:t>. Any terms we use in this Policy without defining them have the definitions given to them in the Terms of Use.</w:t>
      </w:r>
    </w:p>
    <w:p w14:paraId="40D6C6C4" w14:textId="5D62C172" w:rsidR="00D300A7" w:rsidRPr="00A6510F" w:rsidRDefault="00D300A7" w:rsidP="00A6510F">
      <w:pPr>
        <w:shd w:val="clear" w:color="auto" w:fill="FFFFFF"/>
        <w:spacing w:after="360"/>
        <w:rPr>
          <w:rFonts w:ascii="Open Sans" w:hAnsi="Open Sans" w:cs="Open Sans"/>
          <w:color w:val="1E345D"/>
        </w:rPr>
      </w:pPr>
      <w:r>
        <w:rPr>
          <w:rFonts w:ascii="Open Sans" w:hAnsi="Open Sans" w:cs="Open Sans"/>
          <w:color w:val="1E345D"/>
        </w:rPr>
        <w:t xml:space="preserve">Last updated: </w:t>
      </w:r>
      <w:r w:rsidR="003C1A79">
        <w:rPr>
          <w:rFonts w:ascii="Open Sans" w:hAnsi="Open Sans" w:cs="Open Sans"/>
          <w:color w:val="1E345D"/>
        </w:rPr>
        <w:t>6</w:t>
      </w:r>
      <w:r>
        <w:rPr>
          <w:rFonts w:ascii="Open Sans" w:hAnsi="Open Sans" w:cs="Open Sans"/>
          <w:color w:val="1E345D"/>
        </w:rPr>
        <w:t>/</w:t>
      </w:r>
      <w:r w:rsidR="003C1A79">
        <w:rPr>
          <w:rFonts w:ascii="Open Sans" w:hAnsi="Open Sans" w:cs="Open Sans"/>
          <w:color w:val="1E345D"/>
        </w:rPr>
        <w:t>24</w:t>
      </w:r>
      <w:r>
        <w:rPr>
          <w:rFonts w:ascii="Open Sans" w:hAnsi="Open Sans" w:cs="Open Sans"/>
          <w:color w:val="1E345D"/>
        </w:rPr>
        <w:t>/</w:t>
      </w:r>
      <w:r w:rsidR="00F73F29">
        <w:rPr>
          <w:rFonts w:ascii="Open Sans" w:hAnsi="Open Sans" w:cs="Open Sans"/>
          <w:color w:val="1E345D"/>
        </w:rPr>
        <w:t>2024</w:t>
      </w:r>
    </w:p>
    <w:p w14:paraId="7DBD7E00"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Privacy Policy Table of Contents</w:t>
      </w:r>
    </w:p>
    <w:p w14:paraId="6997AF46" w14:textId="57574275" w:rsidR="00A6510F" w:rsidRPr="00A6510F" w:rsidRDefault="002B7CD0" w:rsidP="00A6510F">
      <w:pPr>
        <w:shd w:val="clear" w:color="auto" w:fill="FFFFFF"/>
        <w:spacing w:after="360"/>
        <w:rPr>
          <w:rFonts w:ascii="Open Sans" w:hAnsi="Open Sans" w:cs="Open Sans"/>
          <w:color w:val="1E345D"/>
        </w:rPr>
      </w:pPr>
      <w:hyperlink r:id="rId11" w:anchor="What-this-Privacy-Policy-Covers" w:history="1">
        <w:r w:rsidR="00A6510F" w:rsidRPr="00A6510F">
          <w:rPr>
            <w:rFonts w:ascii="Open Sans" w:hAnsi="Open Sans" w:cs="Open Sans"/>
            <w:b/>
            <w:bCs/>
            <w:color w:val="24B56F"/>
            <w:u w:val="single"/>
          </w:rPr>
          <w:t>What this Privacy Policy Covers</w:t>
        </w:r>
      </w:hyperlink>
      <w:r w:rsidR="00A6510F" w:rsidRPr="00A6510F">
        <w:rPr>
          <w:rFonts w:ascii="Open Sans" w:hAnsi="Open Sans" w:cs="Open Sans"/>
          <w:color w:val="1E345D"/>
        </w:rPr>
        <w:br/>
      </w:r>
      <w:hyperlink r:id="rId12" w:anchor="Personal-Data" w:history="1">
        <w:r w:rsidR="00A6510F" w:rsidRPr="00A6510F">
          <w:rPr>
            <w:rFonts w:ascii="Open Sans" w:hAnsi="Open Sans" w:cs="Open Sans"/>
            <w:b/>
            <w:bCs/>
            <w:color w:val="24B56F"/>
            <w:u w:val="single"/>
          </w:rPr>
          <w:t>Personal Data</w:t>
        </w:r>
      </w:hyperlink>
      <w:r w:rsidR="00A6510F" w:rsidRPr="00A6510F">
        <w:rPr>
          <w:rFonts w:ascii="Open Sans" w:hAnsi="Open Sans" w:cs="Open Sans"/>
          <w:color w:val="1E345D"/>
        </w:rPr>
        <w:br/>
      </w:r>
      <w:r w:rsidR="00A6510F" w:rsidRPr="00A6510F">
        <w:rPr>
          <w:rFonts w:ascii="Open Sans" w:hAnsi="Open Sans" w:cs="Open Sans"/>
          <w:i/>
          <w:iCs/>
          <w:color w:val="1E345D"/>
        </w:rPr>
        <w:sym w:font="Symbol" w:char="F02D"/>
      </w:r>
      <w:r w:rsidR="00A6510F" w:rsidRPr="00A6510F">
        <w:rPr>
          <w:rFonts w:ascii="Open Sans" w:hAnsi="Open Sans" w:cs="Open Sans"/>
          <w:i/>
          <w:iCs/>
          <w:color w:val="1E345D"/>
        </w:rPr>
        <w:t> </w:t>
      </w:r>
      <w:hyperlink r:id="rId13" w:anchor="Categories-of-Personal-Data-We-Collect" w:history="1">
        <w:r w:rsidR="00A6510F" w:rsidRPr="00A6510F">
          <w:rPr>
            <w:rFonts w:ascii="Open Sans" w:hAnsi="Open Sans" w:cs="Open Sans"/>
            <w:i/>
            <w:iCs/>
            <w:color w:val="24B56F"/>
            <w:u w:val="single"/>
          </w:rPr>
          <w:t>Categories of Personal Data We Collect</w:t>
        </w:r>
      </w:hyperlink>
      <w:r w:rsidR="00A6510F" w:rsidRPr="00A6510F">
        <w:rPr>
          <w:rFonts w:ascii="Open Sans" w:hAnsi="Open Sans" w:cs="Open Sans"/>
          <w:color w:val="1E345D"/>
        </w:rPr>
        <w:br/>
      </w:r>
      <w:r w:rsidR="00A6510F" w:rsidRPr="00A6510F">
        <w:rPr>
          <w:rFonts w:ascii="Open Sans" w:hAnsi="Open Sans" w:cs="Open Sans"/>
          <w:i/>
          <w:iCs/>
          <w:color w:val="1E345D"/>
        </w:rPr>
        <w:sym w:font="Symbol" w:char="F02D"/>
      </w:r>
      <w:r w:rsidR="00A6510F" w:rsidRPr="00A6510F">
        <w:rPr>
          <w:rFonts w:ascii="Open Sans" w:hAnsi="Open Sans" w:cs="Open Sans"/>
          <w:i/>
          <w:iCs/>
          <w:color w:val="1E345D"/>
        </w:rPr>
        <w:t> </w:t>
      </w:r>
      <w:hyperlink r:id="rId14" w:anchor="Categories-of-Sources-of-Personal-Data" w:history="1">
        <w:r w:rsidR="00A6510F" w:rsidRPr="00A6510F">
          <w:rPr>
            <w:rFonts w:ascii="Open Sans" w:hAnsi="Open Sans" w:cs="Open Sans"/>
            <w:i/>
            <w:iCs/>
            <w:color w:val="24B56F"/>
            <w:u w:val="single"/>
          </w:rPr>
          <w:t>Categories of Sources of Personal Data</w:t>
        </w:r>
      </w:hyperlink>
      <w:r w:rsidR="00A6510F" w:rsidRPr="00A6510F">
        <w:rPr>
          <w:rFonts w:ascii="Open Sans" w:hAnsi="Open Sans" w:cs="Open Sans"/>
          <w:color w:val="1E345D"/>
        </w:rPr>
        <w:br/>
      </w:r>
      <w:r w:rsidR="00A6510F" w:rsidRPr="00A6510F">
        <w:rPr>
          <w:rFonts w:ascii="Open Sans" w:hAnsi="Open Sans" w:cs="Open Sans"/>
          <w:i/>
          <w:iCs/>
          <w:color w:val="1E345D"/>
        </w:rPr>
        <w:sym w:font="Symbol" w:char="F02D"/>
      </w:r>
      <w:r w:rsidR="00A6510F" w:rsidRPr="00A6510F">
        <w:rPr>
          <w:rFonts w:ascii="Open Sans" w:hAnsi="Open Sans" w:cs="Open Sans"/>
          <w:i/>
          <w:iCs/>
          <w:color w:val="1E345D"/>
        </w:rPr>
        <w:t> </w:t>
      </w:r>
      <w:hyperlink r:id="rId15" w:anchor="Our-Commercial-or-Business-Purposes-for-Collecting" w:history="1">
        <w:r w:rsidR="00A6510F" w:rsidRPr="00A6510F">
          <w:rPr>
            <w:rFonts w:ascii="Open Sans" w:hAnsi="Open Sans" w:cs="Open Sans"/>
            <w:i/>
            <w:iCs/>
            <w:color w:val="24B56F"/>
            <w:u w:val="single"/>
          </w:rPr>
          <w:t>Our Commercial or Business Purposes for Collecting Personal Data</w:t>
        </w:r>
      </w:hyperlink>
      <w:r w:rsidR="00A6510F" w:rsidRPr="00A6510F">
        <w:rPr>
          <w:rFonts w:ascii="Open Sans" w:hAnsi="Open Sans" w:cs="Open Sans"/>
          <w:color w:val="1E345D"/>
        </w:rPr>
        <w:br/>
      </w:r>
      <w:hyperlink r:id="rId16" w:anchor="How-We-Share-Your-Personal-Data" w:history="1">
        <w:r w:rsidR="00A6510F" w:rsidRPr="00A6510F">
          <w:rPr>
            <w:rFonts w:ascii="Open Sans" w:hAnsi="Open Sans" w:cs="Open Sans"/>
            <w:b/>
            <w:bCs/>
            <w:color w:val="24B56F"/>
            <w:u w:val="single"/>
          </w:rPr>
          <w:t xml:space="preserve">How We </w:t>
        </w:r>
        <w:r w:rsidR="000A6437">
          <w:rPr>
            <w:rFonts w:ascii="Open Sans" w:hAnsi="Open Sans" w:cs="Open Sans"/>
            <w:b/>
            <w:bCs/>
            <w:color w:val="24B56F"/>
            <w:u w:val="single"/>
          </w:rPr>
          <w:t>Disclose</w:t>
        </w:r>
        <w:r w:rsidR="00A6510F" w:rsidRPr="00A6510F">
          <w:rPr>
            <w:rFonts w:ascii="Open Sans" w:hAnsi="Open Sans" w:cs="Open Sans"/>
            <w:b/>
            <w:bCs/>
            <w:color w:val="24B56F"/>
            <w:u w:val="single"/>
          </w:rPr>
          <w:t xml:space="preserve"> Your Personal Data</w:t>
        </w:r>
      </w:hyperlink>
      <w:r w:rsidR="00A6510F" w:rsidRPr="00A6510F">
        <w:rPr>
          <w:rFonts w:ascii="Open Sans" w:hAnsi="Open Sans" w:cs="Open Sans"/>
          <w:color w:val="1E345D"/>
        </w:rPr>
        <w:br/>
      </w:r>
      <w:hyperlink r:id="rId17" w:anchor="Tracking-Tools-and-Opt-Out" w:history="1">
        <w:r w:rsidR="00A6510F" w:rsidRPr="00A6510F">
          <w:rPr>
            <w:rFonts w:ascii="Open Sans" w:hAnsi="Open Sans" w:cs="Open Sans"/>
            <w:b/>
            <w:bCs/>
            <w:color w:val="24B56F"/>
            <w:u w:val="single"/>
          </w:rPr>
          <w:t>Tracking Tools and Opt-Out</w:t>
        </w:r>
      </w:hyperlink>
      <w:r w:rsidR="00A6510F" w:rsidRPr="00A6510F">
        <w:rPr>
          <w:rFonts w:ascii="Open Sans" w:hAnsi="Open Sans" w:cs="Open Sans"/>
          <w:color w:val="1E345D"/>
        </w:rPr>
        <w:br/>
      </w:r>
      <w:hyperlink r:id="rId18" w:anchor="Data-Security-and-Retention" w:history="1">
        <w:r w:rsidR="00A6510F" w:rsidRPr="00A6510F">
          <w:rPr>
            <w:rFonts w:ascii="Open Sans" w:hAnsi="Open Sans" w:cs="Open Sans"/>
            <w:b/>
            <w:bCs/>
            <w:color w:val="24B56F"/>
            <w:u w:val="single"/>
          </w:rPr>
          <w:t>Data Security and Retention</w:t>
        </w:r>
      </w:hyperlink>
      <w:r w:rsidR="00A6510F" w:rsidRPr="00A6510F">
        <w:rPr>
          <w:rFonts w:ascii="Open Sans" w:hAnsi="Open Sans" w:cs="Open Sans"/>
          <w:color w:val="1E345D"/>
        </w:rPr>
        <w:br/>
      </w:r>
      <w:hyperlink r:id="rId19" w:anchor="Personal-Data-of-Children" w:history="1">
        <w:r w:rsidR="00A6510F" w:rsidRPr="00A6510F">
          <w:rPr>
            <w:rFonts w:ascii="Open Sans" w:hAnsi="Open Sans" w:cs="Open Sans"/>
            <w:b/>
            <w:bCs/>
            <w:color w:val="24B56F"/>
            <w:u w:val="single"/>
          </w:rPr>
          <w:t>Personal Data of Children</w:t>
        </w:r>
      </w:hyperlink>
      <w:r w:rsidR="00A6510F" w:rsidRPr="00A6510F">
        <w:rPr>
          <w:rFonts w:ascii="Open Sans" w:hAnsi="Open Sans" w:cs="Open Sans"/>
          <w:color w:val="1E345D"/>
        </w:rPr>
        <w:br/>
      </w:r>
      <w:hyperlink r:id="rId20" w:anchor="California-Resident-Rights" w:history="1">
        <w:r w:rsidR="00A6510F" w:rsidRPr="00A6510F">
          <w:rPr>
            <w:rFonts w:ascii="Open Sans" w:hAnsi="Open Sans" w:cs="Open Sans"/>
            <w:b/>
            <w:bCs/>
            <w:color w:val="24B56F"/>
            <w:u w:val="single"/>
          </w:rPr>
          <w:t>California Resident Rights</w:t>
        </w:r>
      </w:hyperlink>
      <w:r w:rsidR="00A6510F" w:rsidRPr="00A6510F">
        <w:rPr>
          <w:rFonts w:ascii="Open Sans" w:hAnsi="Open Sans" w:cs="Open Sans"/>
          <w:color w:val="1E345D"/>
        </w:rPr>
        <w:br/>
      </w:r>
      <w:hyperlink r:id="rId21" w:anchor="Other-State-Law-Privacy-Rights" w:history="1">
        <w:r w:rsidR="00A6510F" w:rsidRPr="00A6510F">
          <w:rPr>
            <w:rFonts w:ascii="Open Sans" w:hAnsi="Open Sans" w:cs="Open Sans"/>
            <w:b/>
            <w:bCs/>
            <w:color w:val="24B56F"/>
            <w:u w:val="single"/>
          </w:rPr>
          <w:t>Other State Law Privacy Rights</w:t>
        </w:r>
      </w:hyperlink>
      <w:r w:rsidR="00A6510F" w:rsidRPr="00A6510F">
        <w:rPr>
          <w:rFonts w:ascii="Open Sans" w:hAnsi="Open Sans" w:cs="Open Sans"/>
          <w:color w:val="1E345D"/>
        </w:rPr>
        <w:br/>
      </w:r>
      <w:hyperlink r:id="rId22" w:anchor="European-Union-Data-Subject-Rights" w:history="1">
        <w:r w:rsidR="00A6510F" w:rsidRPr="00A6510F">
          <w:rPr>
            <w:rFonts w:ascii="Open Sans" w:hAnsi="Open Sans" w:cs="Open Sans"/>
            <w:b/>
            <w:bCs/>
            <w:color w:val="24B56F"/>
            <w:u w:val="single"/>
          </w:rPr>
          <w:t>European Union Data Subject Rights</w:t>
        </w:r>
      </w:hyperlink>
      <w:r w:rsidR="00A6510F" w:rsidRPr="00A6510F">
        <w:rPr>
          <w:rFonts w:ascii="Open Sans" w:hAnsi="Open Sans" w:cs="Open Sans"/>
          <w:color w:val="1E345D"/>
        </w:rPr>
        <w:br/>
      </w:r>
      <w:hyperlink r:id="rId23" w:anchor="Changes-to-this-Privacy-Policy" w:history="1">
        <w:r w:rsidR="00A6510F" w:rsidRPr="00A6510F">
          <w:rPr>
            <w:rFonts w:ascii="Open Sans" w:hAnsi="Open Sans" w:cs="Open Sans"/>
            <w:b/>
            <w:bCs/>
            <w:color w:val="24B56F"/>
            <w:u w:val="single"/>
          </w:rPr>
          <w:t>Changes to this Privacy Policy</w:t>
        </w:r>
      </w:hyperlink>
      <w:r w:rsidR="00A6510F" w:rsidRPr="00A6510F">
        <w:rPr>
          <w:rFonts w:ascii="Open Sans" w:hAnsi="Open Sans" w:cs="Open Sans"/>
          <w:color w:val="1E345D"/>
        </w:rPr>
        <w:br/>
      </w:r>
      <w:hyperlink r:id="rId24" w:anchor="Contact-Information" w:history="1">
        <w:r w:rsidR="00A6510F" w:rsidRPr="00A6510F">
          <w:rPr>
            <w:rFonts w:ascii="Open Sans" w:hAnsi="Open Sans" w:cs="Open Sans"/>
            <w:b/>
            <w:bCs/>
            <w:color w:val="24B56F"/>
            <w:u w:val="single"/>
          </w:rPr>
          <w:t>Contact Information</w:t>
        </w:r>
      </w:hyperlink>
    </w:p>
    <w:p w14:paraId="7B2BF235"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What this Privacy Policy Covers</w:t>
      </w:r>
    </w:p>
    <w:p w14:paraId="5FF7DD07" w14:textId="2168606D"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Globality </w:t>
      </w:r>
      <w:commentRangeStart w:id="0"/>
      <w:r w:rsidRPr="00A6510F">
        <w:rPr>
          <w:rFonts w:ascii="Open Sans" w:hAnsi="Open Sans" w:cs="Open Sans"/>
          <w:color w:val="1E345D"/>
        </w:rPr>
        <w:t>is</w:t>
      </w:r>
      <w:r w:rsidR="002624DA">
        <w:rPr>
          <w:rFonts w:ascii="Open Sans" w:hAnsi="Open Sans" w:cs="Open Sans"/>
          <w:color w:val="1E345D"/>
        </w:rPr>
        <w:t xml:space="preserve"> a</w:t>
      </w:r>
      <w:r w:rsidRPr="00A6510F">
        <w:rPr>
          <w:rFonts w:ascii="Open Sans" w:hAnsi="Open Sans" w:cs="Open Sans"/>
          <w:color w:val="1E345D"/>
        </w:rPr>
        <w:t xml:space="preserve"> business </w:t>
      </w:r>
      <w:r w:rsidR="005D220E">
        <w:rPr>
          <w:rFonts w:ascii="Open Sans" w:hAnsi="Open Sans" w:cs="Open Sans"/>
          <w:color w:val="1E345D"/>
        </w:rPr>
        <w:t>that</w:t>
      </w:r>
      <w:r w:rsidR="005D220E" w:rsidRPr="00A6510F">
        <w:rPr>
          <w:rFonts w:ascii="Open Sans" w:hAnsi="Open Sans" w:cs="Open Sans"/>
          <w:color w:val="1E345D"/>
        </w:rPr>
        <w:t xml:space="preserve"> </w:t>
      </w:r>
      <w:r w:rsidRPr="00A6510F">
        <w:rPr>
          <w:rFonts w:ascii="Open Sans" w:hAnsi="Open Sans" w:cs="Open Sans"/>
          <w:color w:val="1E345D"/>
        </w:rPr>
        <w:t>connect</w:t>
      </w:r>
      <w:r w:rsidR="005D220E">
        <w:rPr>
          <w:rFonts w:ascii="Open Sans" w:hAnsi="Open Sans" w:cs="Open Sans"/>
          <w:color w:val="1E345D"/>
        </w:rPr>
        <w:t>s</w:t>
      </w:r>
      <w:r w:rsidRPr="00A6510F">
        <w:rPr>
          <w:rFonts w:ascii="Open Sans" w:hAnsi="Open Sans" w:cs="Open Sans"/>
          <w:color w:val="1E345D"/>
        </w:rPr>
        <w:t xml:space="preserve"> </w:t>
      </w:r>
      <w:commentRangeEnd w:id="0"/>
      <w:r w:rsidR="00E0678D">
        <w:rPr>
          <w:rStyle w:val="CommentReference"/>
        </w:rPr>
        <w:commentReference w:id="0"/>
      </w:r>
      <w:r w:rsidRPr="00A6510F">
        <w:rPr>
          <w:rFonts w:ascii="Open Sans" w:hAnsi="Open Sans" w:cs="Open Sans"/>
          <w:color w:val="1E345D"/>
        </w:rPr>
        <w:t xml:space="preserve">procurement and business users (“Globality Customers”) with those companies or entities that they select through the Globality platform for their sourcing needs (“Suppliers”). This Privacy Policy covers how we </w:t>
      </w:r>
      <w:r w:rsidRPr="00A6510F">
        <w:rPr>
          <w:rFonts w:ascii="Open Sans" w:hAnsi="Open Sans" w:cs="Open Sans"/>
          <w:color w:val="1E345D"/>
        </w:rPr>
        <w:lastRenderedPageBreak/>
        <w:t xml:space="preserve">treat Personal Data that we gather when you, including our Suppliers, access or use our Services. “Personal Data” means any information that identifies or relates to a particular individual </w:t>
      </w:r>
      <w:proofErr w:type="gramStart"/>
      <w:r w:rsidRPr="00A6510F">
        <w:rPr>
          <w:rFonts w:ascii="Open Sans" w:hAnsi="Open Sans" w:cs="Open Sans"/>
          <w:color w:val="1E345D"/>
        </w:rPr>
        <w:t>and also</w:t>
      </w:r>
      <w:proofErr w:type="gramEnd"/>
      <w:r w:rsidRPr="00A6510F">
        <w:rPr>
          <w:rFonts w:ascii="Open Sans" w:hAnsi="Open Sans" w:cs="Open Sans"/>
          <w:color w:val="1E345D"/>
        </w:rPr>
        <w:t xml:space="preserve"> includes information referred to as “personally identifiable information” or “personal information” under applicable data privacy laws, rules or regulations. This Privacy Policy does not cover how we treat Personal Data that we process as a processor or service provider when providing services to our </w:t>
      </w:r>
      <w:proofErr w:type="gramStart"/>
      <w:r w:rsidRPr="00A6510F">
        <w:rPr>
          <w:rFonts w:ascii="Open Sans" w:hAnsi="Open Sans" w:cs="Open Sans"/>
          <w:color w:val="1E345D"/>
        </w:rPr>
        <w:t>Customers</w:t>
      </w:r>
      <w:proofErr w:type="gramEnd"/>
      <w:r w:rsidRPr="00A6510F">
        <w:rPr>
          <w:rFonts w:ascii="Open Sans" w:hAnsi="Open Sans" w:cs="Open Sans"/>
          <w:color w:val="1E345D"/>
        </w:rPr>
        <w:t>, or the practices of companies we don’t own or control or people we don’t manage.</w:t>
      </w:r>
    </w:p>
    <w:p w14:paraId="42E74676" w14:textId="1272C354" w:rsid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Personal Data</w:t>
      </w:r>
    </w:p>
    <w:p w14:paraId="57BC35F8" w14:textId="3061A5D6" w:rsidR="00F5466D" w:rsidRPr="00A6510F" w:rsidRDefault="00F5466D" w:rsidP="00A6510F">
      <w:pPr>
        <w:shd w:val="clear" w:color="auto" w:fill="FFFFFF"/>
        <w:spacing w:after="300"/>
        <w:outlineLvl w:val="2"/>
        <w:rPr>
          <w:rFonts w:ascii="Open Sans" w:hAnsi="Open Sans" w:cs="Open Sans"/>
          <w:b/>
          <w:bCs/>
          <w:color w:val="1E345D"/>
          <w:sz w:val="45"/>
          <w:szCs w:val="45"/>
        </w:rPr>
      </w:pPr>
      <w:r>
        <w:rPr>
          <w:rFonts w:ascii="Open Sans" w:hAnsi="Open Sans" w:cs="Open Sans"/>
          <w:color w:val="1E345D"/>
        </w:rPr>
        <w:t xml:space="preserve">Residents of certain states have the right to obtain information regarding the categories of Personal Data we collect, sell, </w:t>
      </w:r>
      <w:r w:rsidR="000A6437">
        <w:rPr>
          <w:rFonts w:ascii="Open Sans" w:hAnsi="Open Sans" w:cs="Open Sans"/>
          <w:color w:val="1E345D"/>
        </w:rPr>
        <w:t xml:space="preserve">share, </w:t>
      </w:r>
      <w:r>
        <w:rPr>
          <w:rFonts w:ascii="Open Sans" w:hAnsi="Open Sans" w:cs="Open Sans"/>
          <w:color w:val="1E345D"/>
        </w:rPr>
        <w:t xml:space="preserve">or disclose, the </w:t>
      </w:r>
      <w:r w:rsidR="000A6437">
        <w:rPr>
          <w:rFonts w:ascii="Open Sans" w:hAnsi="Open Sans" w:cs="Open Sans"/>
          <w:color w:val="1E345D"/>
        </w:rPr>
        <w:t>categories</w:t>
      </w:r>
      <w:r>
        <w:rPr>
          <w:rFonts w:ascii="Open Sans" w:hAnsi="Open Sans" w:cs="Open Sans"/>
          <w:color w:val="1E345D"/>
        </w:rPr>
        <w:t xml:space="preserve"> of sources of that data, the business purposes for which we collect it,</w:t>
      </w:r>
      <w:r w:rsidR="000A6437">
        <w:rPr>
          <w:rFonts w:ascii="Open Sans" w:hAnsi="Open Sans" w:cs="Open Sans"/>
          <w:color w:val="1E345D"/>
        </w:rPr>
        <w:t xml:space="preserve"> how long we retain it,</w:t>
      </w:r>
      <w:r>
        <w:rPr>
          <w:rFonts w:ascii="Open Sans" w:hAnsi="Open Sans" w:cs="Open Sans"/>
          <w:color w:val="1E345D"/>
        </w:rPr>
        <w:t xml:space="preserve"> and the categories of entities to whom we disclose it. That information is provided in this section and the following section, “How We </w:t>
      </w:r>
      <w:r w:rsidR="00A376FF">
        <w:rPr>
          <w:rFonts w:ascii="Open Sans" w:hAnsi="Open Sans" w:cs="Open Sans"/>
          <w:color w:val="1E345D"/>
        </w:rPr>
        <w:t>Disclose</w:t>
      </w:r>
      <w:r>
        <w:rPr>
          <w:rFonts w:ascii="Open Sans" w:hAnsi="Open Sans" w:cs="Open Sans"/>
          <w:color w:val="1E345D"/>
        </w:rPr>
        <w:t xml:space="preserve"> Your Personal Data.” </w:t>
      </w:r>
    </w:p>
    <w:p w14:paraId="3D86EC71"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i/>
          <w:iCs/>
          <w:color w:val="1E345D"/>
          <w:sz w:val="36"/>
          <w:szCs w:val="36"/>
        </w:rPr>
        <w:t>Categories of Personal Data We Collect</w:t>
      </w:r>
    </w:p>
    <w:p w14:paraId="7C298124" w14:textId="727C3D20"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This chart details the categories of Personal Data that we collect and have collected over the past 12 months:</w:t>
      </w:r>
    </w:p>
    <w:tbl>
      <w:tblPr>
        <w:tblW w:w="10342" w:type="dxa"/>
        <w:tblBorders>
          <w:top w:val="single" w:sz="6" w:space="0" w:color="1E345D"/>
          <w:left w:val="single" w:sz="6" w:space="0" w:color="1E345D"/>
          <w:bottom w:val="single" w:sz="6" w:space="0" w:color="1E345D"/>
          <w:right w:val="single" w:sz="6" w:space="0" w:color="1E345D"/>
        </w:tblBorders>
        <w:tblCellMar>
          <w:top w:w="15" w:type="dxa"/>
          <w:left w:w="15" w:type="dxa"/>
          <w:bottom w:w="15" w:type="dxa"/>
          <w:right w:w="15" w:type="dxa"/>
        </w:tblCellMar>
        <w:tblLook w:val="04A0" w:firstRow="1" w:lastRow="0" w:firstColumn="1" w:lastColumn="0" w:noHBand="0" w:noVBand="1"/>
      </w:tblPr>
      <w:tblGrid>
        <w:gridCol w:w="2152"/>
        <w:gridCol w:w="2610"/>
        <w:gridCol w:w="3420"/>
        <w:gridCol w:w="2160"/>
      </w:tblGrid>
      <w:tr w:rsidR="000A6437" w:rsidRPr="00A6510F" w14:paraId="55C77863" w14:textId="089674DB" w:rsidTr="000F044D">
        <w:trPr>
          <w:trHeight w:val="885"/>
        </w:trPr>
        <w:tc>
          <w:tcPr>
            <w:tcW w:w="2152"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5F4C36F7" w14:textId="77777777" w:rsidR="000A6437" w:rsidRPr="00A6510F" w:rsidRDefault="000A6437" w:rsidP="00A6510F">
            <w:pPr>
              <w:jc w:val="center"/>
            </w:pPr>
            <w:r w:rsidRPr="00A6510F">
              <w:rPr>
                <w:b/>
                <w:bCs/>
                <w:u w:val="single"/>
              </w:rPr>
              <w:t>Category of Personal Data</w:t>
            </w:r>
          </w:p>
        </w:tc>
        <w:tc>
          <w:tcPr>
            <w:tcW w:w="261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09E5895C" w14:textId="77777777" w:rsidR="000A6437" w:rsidRPr="00A6510F" w:rsidRDefault="000A6437" w:rsidP="00A6510F">
            <w:pPr>
              <w:jc w:val="center"/>
            </w:pPr>
            <w:r w:rsidRPr="00A6510F">
              <w:rPr>
                <w:b/>
                <w:bCs/>
                <w:u w:val="single"/>
              </w:rPr>
              <w:t>Examples of Personal Data We Collect</w:t>
            </w:r>
          </w:p>
        </w:tc>
        <w:tc>
          <w:tcPr>
            <w:tcW w:w="342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45D349EA" w14:textId="4EF94014" w:rsidR="000A6437" w:rsidRPr="00A6510F" w:rsidRDefault="000A6437" w:rsidP="00A6510F">
            <w:pPr>
              <w:jc w:val="center"/>
            </w:pPr>
            <w:r w:rsidRPr="00A6510F">
              <w:rPr>
                <w:b/>
                <w:bCs/>
                <w:u w:val="single"/>
              </w:rPr>
              <w:t xml:space="preserve">Categories of </w:t>
            </w:r>
            <w:r>
              <w:rPr>
                <w:b/>
                <w:bCs/>
                <w:u w:val="single"/>
              </w:rPr>
              <w:t xml:space="preserve">Entities to </w:t>
            </w:r>
            <w:r w:rsidRPr="00A6510F">
              <w:rPr>
                <w:b/>
                <w:bCs/>
                <w:u w:val="single"/>
              </w:rPr>
              <w:t xml:space="preserve">Whom We </w:t>
            </w:r>
            <w:r>
              <w:rPr>
                <w:b/>
                <w:bCs/>
                <w:u w:val="single"/>
              </w:rPr>
              <w:t>Disclose</w:t>
            </w:r>
            <w:r w:rsidRPr="00A6510F">
              <w:rPr>
                <w:b/>
                <w:bCs/>
                <w:u w:val="single"/>
              </w:rPr>
              <w:t xml:space="preserve"> this Personal Data:</w:t>
            </w:r>
          </w:p>
        </w:tc>
        <w:tc>
          <w:tcPr>
            <w:tcW w:w="2160" w:type="dxa"/>
            <w:tcBorders>
              <w:top w:val="single" w:sz="6" w:space="0" w:color="1E345D"/>
              <w:left w:val="single" w:sz="6" w:space="0" w:color="1E345D"/>
              <w:bottom w:val="single" w:sz="6" w:space="0" w:color="1E345D"/>
              <w:right w:val="single" w:sz="6" w:space="0" w:color="1E345D"/>
            </w:tcBorders>
          </w:tcPr>
          <w:p w14:paraId="33CE78C0" w14:textId="77777777" w:rsidR="000A6437" w:rsidRDefault="000A6437" w:rsidP="00A6510F">
            <w:pPr>
              <w:jc w:val="center"/>
              <w:rPr>
                <w:b/>
                <w:bCs/>
                <w:u w:val="single"/>
              </w:rPr>
            </w:pPr>
          </w:p>
          <w:p w14:paraId="0F0DA7D7" w14:textId="46EE9A21" w:rsidR="000A6437" w:rsidRPr="00A6510F" w:rsidRDefault="000A6437" w:rsidP="000A6437">
            <w:pPr>
              <w:jc w:val="center"/>
              <w:rPr>
                <w:b/>
                <w:bCs/>
                <w:u w:val="single"/>
              </w:rPr>
            </w:pPr>
            <w:r>
              <w:rPr>
                <w:b/>
                <w:bCs/>
                <w:u w:val="single"/>
              </w:rPr>
              <w:t>Categories of</w:t>
            </w:r>
            <w:r w:rsidR="003478F9">
              <w:rPr>
                <w:b/>
                <w:bCs/>
                <w:u w:val="single"/>
              </w:rPr>
              <w:t xml:space="preserve"> </w:t>
            </w:r>
            <w:r>
              <w:rPr>
                <w:b/>
                <w:bCs/>
                <w:u w:val="single"/>
              </w:rPr>
              <w:t xml:space="preserve">Third Parties </w:t>
            </w:r>
            <w:proofErr w:type="gramStart"/>
            <w:r>
              <w:rPr>
                <w:b/>
                <w:bCs/>
                <w:u w:val="single"/>
              </w:rPr>
              <w:t>To</w:t>
            </w:r>
            <w:proofErr w:type="gramEnd"/>
            <w:r>
              <w:rPr>
                <w:b/>
                <w:bCs/>
                <w:u w:val="single"/>
              </w:rPr>
              <w:t xml:space="preserve"> Whom We Sell or Share this Personal Data:</w:t>
            </w:r>
          </w:p>
        </w:tc>
      </w:tr>
      <w:tr w:rsidR="000A6437" w:rsidRPr="00A6510F" w14:paraId="74E29791" w14:textId="19EC9203" w:rsidTr="000F044D">
        <w:trPr>
          <w:trHeight w:val="2490"/>
        </w:trPr>
        <w:tc>
          <w:tcPr>
            <w:tcW w:w="2152"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60625AC2" w14:textId="1862D850" w:rsidR="000A6437" w:rsidRPr="00A6510F" w:rsidRDefault="000A6437" w:rsidP="00A6510F">
            <w:r>
              <w:rPr>
                <w:b/>
                <w:bCs/>
              </w:rPr>
              <w:t xml:space="preserve">Identifiers, </w:t>
            </w:r>
            <w:r w:rsidRPr="00A6510F">
              <w:t>such as Profile or Contact Data</w:t>
            </w:r>
          </w:p>
        </w:tc>
        <w:tc>
          <w:tcPr>
            <w:tcW w:w="261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3840BACA" w14:textId="77777777" w:rsidR="000A6437" w:rsidRPr="00A6510F" w:rsidRDefault="000A6437" w:rsidP="00A6510F">
            <w:pPr>
              <w:numPr>
                <w:ilvl w:val="0"/>
                <w:numId w:val="17"/>
              </w:numPr>
              <w:spacing w:before="100" w:beforeAutospacing="1" w:after="100" w:afterAutospacing="1"/>
            </w:pPr>
            <w:r w:rsidRPr="00A6510F">
              <w:t>First and last name</w:t>
            </w:r>
          </w:p>
          <w:p w14:paraId="264AA9F5" w14:textId="77777777" w:rsidR="000A6437" w:rsidRPr="00A6510F" w:rsidRDefault="000A6437" w:rsidP="00A6510F">
            <w:pPr>
              <w:numPr>
                <w:ilvl w:val="0"/>
                <w:numId w:val="17"/>
              </w:numPr>
              <w:spacing w:before="100" w:beforeAutospacing="1" w:after="100" w:afterAutospacing="1"/>
            </w:pPr>
            <w:r w:rsidRPr="00A6510F">
              <w:t>Email</w:t>
            </w:r>
          </w:p>
          <w:p w14:paraId="1966D5ED" w14:textId="77777777" w:rsidR="000A6437" w:rsidRPr="00A6510F" w:rsidRDefault="000A6437" w:rsidP="00A6510F">
            <w:pPr>
              <w:numPr>
                <w:ilvl w:val="0"/>
                <w:numId w:val="17"/>
              </w:numPr>
              <w:spacing w:before="100" w:beforeAutospacing="1" w:after="100" w:afterAutospacing="1"/>
            </w:pPr>
            <w:r w:rsidRPr="00A6510F">
              <w:t>Phone number</w:t>
            </w:r>
          </w:p>
          <w:p w14:paraId="1929A83C" w14:textId="77777777" w:rsidR="000A6437" w:rsidRPr="00A6510F" w:rsidRDefault="000A6437" w:rsidP="00A6510F">
            <w:pPr>
              <w:numPr>
                <w:ilvl w:val="0"/>
                <w:numId w:val="17"/>
              </w:numPr>
              <w:spacing w:before="100" w:beforeAutospacing="1" w:after="100" w:afterAutospacing="1"/>
            </w:pPr>
            <w:r w:rsidRPr="00A6510F">
              <w:t>Profile photo</w:t>
            </w:r>
          </w:p>
          <w:p w14:paraId="6E27D60B" w14:textId="77777777" w:rsidR="000A6437" w:rsidRPr="00A6510F" w:rsidRDefault="000A6437" w:rsidP="00A6510F">
            <w:pPr>
              <w:numPr>
                <w:ilvl w:val="0"/>
                <w:numId w:val="17"/>
              </w:numPr>
              <w:spacing w:before="100" w:beforeAutospacing="1" w:after="100" w:afterAutospacing="1"/>
            </w:pPr>
            <w:r w:rsidRPr="00A6510F">
              <w:t>Unique identifiers such as passwords</w:t>
            </w:r>
          </w:p>
        </w:tc>
        <w:tc>
          <w:tcPr>
            <w:tcW w:w="342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094B5272" w14:textId="77777777" w:rsidR="000A6437" w:rsidRPr="00A6510F" w:rsidRDefault="000A6437" w:rsidP="00A6510F">
            <w:pPr>
              <w:numPr>
                <w:ilvl w:val="0"/>
                <w:numId w:val="18"/>
              </w:numPr>
              <w:spacing w:before="100" w:beforeAutospacing="1" w:after="100" w:afterAutospacing="1"/>
            </w:pPr>
            <w:r w:rsidRPr="00A6510F">
              <w:t>Service Providers</w:t>
            </w:r>
          </w:p>
          <w:p w14:paraId="29A68900" w14:textId="77777777" w:rsidR="000A6437" w:rsidRPr="00A6510F" w:rsidRDefault="000A6437" w:rsidP="00A6510F">
            <w:pPr>
              <w:numPr>
                <w:ilvl w:val="0"/>
                <w:numId w:val="18"/>
              </w:numPr>
              <w:spacing w:before="100" w:beforeAutospacing="1" w:after="100" w:afterAutospacing="1"/>
            </w:pPr>
            <w:r w:rsidRPr="00A6510F">
              <w:t>Globality Customers</w:t>
            </w:r>
          </w:p>
        </w:tc>
        <w:tc>
          <w:tcPr>
            <w:tcW w:w="2160" w:type="dxa"/>
            <w:tcBorders>
              <w:top w:val="single" w:sz="6" w:space="0" w:color="1E345D"/>
              <w:left w:val="single" w:sz="6" w:space="0" w:color="1E345D"/>
              <w:bottom w:val="single" w:sz="6" w:space="0" w:color="1E345D"/>
              <w:right w:val="single" w:sz="6" w:space="0" w:color="1E345D"/>
            </w:tcBorders>
          </w:tcPr>
          <w:p w14:paraId="23AA4BB1" w14:textId="12A77F25" w:rsidR="000A6437" w:rsidRPr="00A6510F" w:rsidRDefault="000A6437" w:rsidP="000A6437">
            <w:pPr>
              <w:spacing w:before="100" w:beforeAutospacing="1" w:after="100" w:afterAutospacing="1"/>
            </w:pPr>
            <w:r>
              <w:t>Not sold or shared</w:t>
            </w:r>
          </w:p>
        </w:tc>
      </w:tr>
      <w:tr w:rsidR="000A6437" w:rsidRPr="00A6510F" w14:paraId="11814B69" w14:textId="57268D88" w:rsidTr="000F044D">
        <w:trPr>
          <w:trHeight w:val="3596"/>
        </w:trPr>
        <w:tc>
          <w:tcPr>
            <w:tcW w:w="2152" w:type="dxa"/>
            <w:tcBorders>
              <w:top w:val="single" w:sz="6" w:space="0" w:color="1E345D"/>
              <w:left w:val="single" w:sz="6" w:space="0" w:color="1E345D"/>
              <w:right w:val="single" w:sz="6" w:space="0" w:color="1E345D"/>
            </w:tcBorders>
            <w:tcMar>
              <w:top w:w="60" w:type="dxa"/>
              <w:left w:w="60" w:type="dxa"/>
              <w:bottom w:w="60" w:type="dxa"/>
              <w:right w:w="60" w:type="dxa"/>
            </w:tcMar>
            <w:vAlign w:val="center"/>
            <w:hideMark/>
          </w:tcPr>
          <w:p w14:paraId="33DD9C53" w14:textId="6146ABBA" w:rsidR="000A6437" w:rsidRPr="00397113" w:rsidRDefault="000A6437" w:rsidP="00A6510F">
            <w:r>
              <w:rPr>
                <w:b/>
                <w:bCs/>
              </w:rPr>
              <w:lastRenderedPageBreak/>
              <w:t xml:space="preserve">Internet or Other Electronic Network Activity Information, </w:t>
            </w:r>
            <w:r>
              <w:t xml:space="preserve">such as </w:t>
            </w:r>
            <w:r w:rsidRPr="00397113">
              <w:t>Device/IP Data</w:t>
            </w:r>
            <w:r>
              <w:t xml:space="preserve"> and </w:t>
            </w:r>
            <w:r w:rsidRPr="00397113">
              <w:t>Web Analytics</w:t>
            </w:r>
          </w:p>
        </w:tc>
        <w:tc>
          <w:tcPr>
            <w:tcW w:w="2610" w:type="dxa"/>
            <w:tcBorders>
              <w:top w:val="single" w:sz="6" w:space="0" w:color="1E345D"/>
              <w:left w:val="single" w:sz="6" w:space="0" w:color="1E345D"/>
              <w:right w:val="single" w:sz="6" w:space="0" w:color="1E345D"/>
            </w:tcBorders>
            <w:tcMar>
              <w:top w:w="60" w:type="dxa"/>
              <w:left w:w="60" w:type="dxa"/>
              <w:bottom w:w="60" w:type="dxa"/>
              <w:right w:w="60" w:type="dxa"/>
            </w:tcMar>
            <w:vAlign w:val="center"/>
            <w:hideMark/>
          </w:tcPr>
          <w:p w14:paraId="57C2DF5D" w14:textId="77777777" w:rsidR="000A6437" w:rsidRPr="00A6510F" w:rsidRDefault="000A6437" w:rsidP="00002808">
            <w:pPr>
              <w:numPr>
                <w:ilvl w:val="0"/>
                <w:numId w:val="19"/>
              </w:numPr>
              <w:spacing w:before="100" w:beforeAutospacing="1"/>
            </w:pPr>
            <w:r w:rsidRPr="00A6510F">
              <w:t>IP address</w:t>
            </w:r>
          </w:p>
          <w:p w14:paraId="35BD525A" w14:textId="77777777" w:rsidR="00AB47E5" w:rsidRDefault="000A6437" w:rsidP="00397113">
            <w:pPr>
              <w:numPr>
                <w:ilvl w:val="0"/>
                <w:numId w:val="21"/>
              </w:numPr>
              <w:spacing w:before="100" w:beforeAutospacing="1" w:after="100" w:afterAutospacing="1"/>
            </w:pPr>
            <w:r w:rsidRPr="00A6510F">
              <w:t>Type of device/operating system/browser used to access the Services</w:t>
            </w:r>
          </w:p>
          <w:p w14:paraId="7DC14C56" w14:textId="1001F269" w:rsidR="000A6437" w:rsidRPr="00A6510F" w:rsidRDefault="000A6437" w:rsidP="00397113">
            <w:pPr>
              <w:numPr>
                <w:ilvl w:val="0"/>
                <w:numId w:val="21"/>
              </w:numPr>
              <w:spacing w:before="100" w:beforeAutospacing="1" w:after="100" w:afterAutospacing="1"/>
            </w:pPr>
            <w:r w:rsidRPr="00A6510F">
              <w:t>Web page interactions</w:t>
            </w:r>
          </w:p>
          <w:p w14:paraId="7B9A8A75" w14:textId="77777777" w:rsidR="000A6437" w:rsidRPr="00A6510F" w:rsidRDefault="000A6437" w:rsidP="00A6510F">
            <w:pPr>
              <w:numPr>
                <w:ilvl w:val="0"/>
                <w:numId w:val="21"/>
              </w:numPr>
              <w:spacing w:before="100" w:beforeAutospacing="1" w:after="100" w:afterAutospacing="1"/>
            </w:pPr>
            <w:r w:rsidRPr="00A6510F">
              <w:t>Referring webpage/source through which you accessed the Services</w:t>
            </w:r>
          </w:p>
          <w:p w14:paraId="69FFCA00" w14:textId="72BE9739" w:rsidR="000A6437" w:rsidRPr="00A6510F" w:rsidRDefault="000A6437" w:rsidP="00A6510F">
            <w:pPr>
              <w:numPr>
                <w:ilvl w:val="0"/>
                <w:numId w:val="21"/>
              </w:numPr>
              <w:spacing w:before="100" w:beforeAutospacing="1" w:after="100" w:afterAutospacing="1"/>
            </w:pPr>
            <w:r w:rsidRPr="00A6510F">
              <w:t>Statistics associated with the interaction between device or browser and the Services</w:t>
            </w:r>
          </w:p>
        </w:tc>
        <w:tc>
          <w:tcPr>
            <w:tcW w:w="3420" w:type="dxa"/>
            <w:tcBorders>
              <w:top w:val="single" w:sz="6" w:space="0" w:color="1E345D"/>
              <w:left w:val="single" w:sz="6" w:space="0" w:color="1E345D"/>
              <w:right w:val="single" w:sz="6" w:space="0" w:color="1E345D"/>
            </w:tcBorders>
            <w:tcMar>
              <w:top w:w="60" w:type="dxa"/>
              <w:left w:w="60" w:type="dxa"/>
              <w:bottom w:w="60" w:type="dxa"/>
              <w:right w:w="60" w:type="dxa"/>
            </w:tcMar>
            <w:vAlign w:val="center"/>
            <w:hideMark/>
          </w:tcPr>
          <w:p w14:paraId="14F54C54" w14:textId="77777777" w:rsidR="000A6437" w:rsidRPr="00A6510F" w:rsidRDefault="000A6437" w:rsidP="00A6510F">
            <w:pPr>
              <w:numPr>
                <w:ilvl w:val="0"/>
                <w:numId w:val="20"/>
              </w:numPr>
              <w:spacing w:before="100" w:beforeAutospacing="1" w:after="100" w:afterAutospacing="1"/>
            </w:pPr>
            <w:r w:rsidRPr="00A6510F">
              <w:t>Service Providers</w:t>
            </w:r>
          </w:p>
          <w:p w14:paraId="217DDC54" w14:textId="77777777" w:rsidR="000A6437" w:rsidRPr="00A6510F" w:rsidRDefault="000A6437" w:rsidP="00A6510F">
            <w:pPr>
              <w:numPr>
                <w:ilvl w:val="0"/>
                <w:numId w:val="20"/>
              </w:numPr>
              <w:spacing w:before="100" w:beforeAutospacing="1" w:after="100" w:afterAutospacing="1"/>
            </w:pPr>
            <w:r w:rsidRPr="00A6510F">
              <w:t>Analytics Partners</w:t>
            </w:r>
          </w:p>
          <w:p w14:paraId="747A43A0" w14:textId="5050A2AC" w:rsidR="000A6437" w:rsidRPr="00A6510F" w:rsidRDefault="000A6437" w:rsidP="00002808">
            <w:pPr>
              <w:numPr>
                <w:ilvl w:val="0"/>
                <w:numId w:val="20"/>
              </w:numPr>
              <w:spacing w:before="100" w:beforeAutospacing="1" w:after="100" w:afterAutospacing="1"/>
            </w:pPr>
            <w:r w:rsidRPr="00A6510F">
              <w:t>Advertising Partners</w:t>
            </w:r>
          </w:p>
        </w:tc>
        <w:tc>
          <w:tcPr>
            <w:tcW w:w="2160" w:type="dxa"/>
            <w:tcBorders>
              <w:top w:val="single" w:sz="6" w:space="0" w:color="1E345D"/>
              <w:left w:val="single" w:sz="6" w:space="0" w:color="1E345D"/>
              <w:right w:val="single" w:sz="6" w:space="0" w:color="1E345D"/>
            </w:tcBorders>
          </w:tcPr>
          <w:p w14:paraId="7D107823" w14:textId="10B9E764" w:rsidR="000A6437" w:rsidRPr="00A6510F" w:rsidRDefault="000F044D" w:rsidP="000F044D">
            <w:pPr>
              <w:spacing w:before="100" w:beforeAutospacing="1" w:after="100" w:afterAutospacing="1"/>
            </w:pPr>
            <w:r>
              <w:t>The information may be disclosed to or collected directly by these services (i.e., Google Analytics)</w:t>
            </w:r>
          </w:p>
        </w:tc>
      </w:tr>
      <w:tr w:rsidR="000A6437" w:rsidRPr="00A6510F" w14:paraId="00117A45" w14:textId="7BDDDFD5" w:rsidTr="000F044D">
        <w:trPr>
          <w:trHeight w:val="990"/>
        </w:trPr>
        <w:tc>
          <w:tcPr>
            <w:tcW w:w="2152"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2354D123" w14:textId="77777777" w:rsidR="000A6437" w:rsidRPr="00A6510F" w:rsidRDefault="000A6437" w:rsidP="00A6510F">
            <w:r w:rsidRPr="00A6510F">
              <w:rPr>
                <w:b/>
                <w:bCs/>
              </w:rPr>
              <w:t>Professional or Employment-Related Data</w:t>
            </w:r>
          </w:p>
        </w:tc>
        <w:tc>
          <w:tcPr>
            <w:tcW w:w="261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07E7EAE2" w14:textId="77777777" w:rsidR="000A6437" w:rsidRPr="00A6510F" w:rsidRDefault="000A6437" w:rsidP="00A6510F">
            <w:pPr>
              <w:numPr>
                <w:ilvl w:val="0"/>
                <w:numId w:val="23"/>
              </w:numPr>
              <w:spacing w:before="100" w:beforeAutospacing="1" w:after="100" w:afterAutospacing="1"/>
            </w:pPr>
            <w:r w:rsidRPr="00A6510F">
              <w:t>Job title</w:t>
            </w:r>
          </w:p>
          <w:p w14:paraId="672A984C" w14:textId="77777777" w:rsidR="000A6437" w:rsidRPr="00A6510F" w:rsidRDefault="000A6437" w:rsidP="00A6510F">
            <w:pPr>
              <w:numPr>
                <w:ilvl w:val="0"/>
                <w:numId w:val="23"/>
              </w:numPr>
              <w:spacing w:before="100" w:beforeAutospacing="1" w:after="100" w:afterAutospacing="1"/>
            </w:pPr>
            <w:r w:rsidRPr="00A6510F">
              <w:t>Employer</w:t>
            </w:r>
          </w:p>
        </w:tc>
        <w:tc>
          <w:tcPr>
            <w:tcW w:w="342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68217E4A" w14:textId="77777777" w:rsidR="000A6437" w:rsidRPr="00A6510F" w:rsidRDefault="000A6437" w:rsidP="00A6510F">
            <w:pPr>
              <w:numPr>
                <w:ilvl w:val="0"/>
                <w:numId w:val="24"/>
              </w:numPr>
              <w:spacing w:before="100" w:beforeAutospacing="1" w:after="100" w:afterAutospacing="1"/>
            </w:pPr>
            <w:r w:rsidRPr="00A6510F">
              <w:t>Service Providers</w:t>
            </w:r>
          </w:p>
          <w:p w14:paraId="67F6BF30" w14:textId="77777777" w:rsidR="000A6437" w:rsidRPr="00A6510F" w:rsidRDefault="000A6437" w:rsidP="00A6510F">
            <w:pPr>
              <w:numPr>
                <w:ilvl w:val="0"/>
                <w:numId w:val="24"/>
              </w:numPr>
              <w:spacing w:before="100" w:beforeAutospacing="1" w:after="100" w:afterAutospacing="1"/>
            </w:pPr>
            <w:r w:rsidRPr="00A6510F">
              <w:t>Globality Customers</w:t>
            </w:r>
          </w:p>
        </w:tc>
        <w:tc>
          <w:tcPr>
            <w:tcW w:w="2160" w:type="dxa"/>
            <w:tcBorders>
              <w:top w:val="single" w:sz="6" w:space="0" w:color="1E345D"/>
              <w:left w:val="single" w:sz="6" w:space="0" w:color="1E345D"/>
              <w:bottom w:val="single" w:sz="6" w:space="0" w:color="1E345D"/>
              <w:right w:val="single" w:sz="6" w:space="0" w:color="1E345D"/>
            </w:tcBorders>
          </w:tcPr>
          <w:p w14:paraId="09E0D7CF" w14:textId="2592787E" w:rsidR="000A6437" w:rsidRPr="00A6510F" w:rsidRDefault="000A6437" w:rsidP="000A6437">
            <w:pPr>
              <w:spacing w:before="100" w:beforeAutospacing="1" w:after="100" w:afterAutospacing="1"/>
            </w:pPr>
            <w:r>
              <w:t>Not sold or shared</w:t>
            </w:r>
          </w:p>
        </w:tc>
      </w:tr>
      <w:tr w:rsidR="000A6437" w:rsidRPr="00A6510F" w14:paraId="5BB649DD" w14:textId="11C3C332" w:rsidTr="000F044D">
        <w:trPr>
          <w:trHeight w:val="990"/>
        </w:trPr>
        <w:tc>
          <w:tcPr>
            <w:tcW w:w="2152"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398C56C6" w14:textId="77777777" w:rsidR="000A6437" w:rsidRPr="00A6510F" w:rsidRDefault="000A6437" w:rsidP="00A6510F">
            <w:r w:rsidRPr="00A6510F">
              <w:rPr>
                <w:b/>
                <w:bCs/>
              </w:rPr>
              <w:t>Geolocation Data</w:t>
            </w:r>
          </w:p>
        </w:tc>
        <w:tc>
          <w:tcPr>
            <w:tcW w:w="261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57E9BC20" w14:textId="77777777" w:rsidR="000A6437" w:rsidRPr="00A6510F" w:rsidRDefault="000A6437" w:rsidP="00A6510F">
            <w:pPr>
              <w:numPr>
                <w:ilvl w:val="0"/>
                <w:numId w:val="25"/>
              </w:numPr>
              <w:spacing w:before="100" w:beforeAutospacing="1" w:after="100" w:afterAutospacing="1"/>
            </w:pPr>
            <w:r w:rsidRPr="00A6510F">
              <w:t>IP-address-based location information</w:t>
            </w:r>
          </w:p>
        </w:tc>
        <w:tc>
          <w:tcPr>
            <w:tcW w:w="342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3CE30911" w14:textId="77777777" w:rsidR="000A6437" w:rsidRPr="00A6510F" w:rsidRDefault="000A6437" w:rsidP="00A6510F">
            <w:pPr>
              <w:numPr>
                <w:ilvl w:val="0"/>
                <w:numId w:val="26"/>
              </w:numPr>
              <w:spacing w:before="100" w:beforeAutospacing="1" w:after="100" w:afterAutospacing="1"/>
            </w:pPr>
            <w:r w:rsidRPr="00A6510F">
              <w:t>Service Providers</w:t>
            </w:r>
          </w:p>
          <w:p w14:paraId="6CDFAB2A" w14:textId="77777777" w:rsidR="000A6437" w:rsidRPr="00A6510F" w:rsidRDefault="000A6437" w:rsidP="00A6510F">
            <w:pPr>
              <w:numPr>
                <w:ilvl w:val="0"/>
                <w:numId w:val="26"/>
              </w:numPr>
              <w:spacing w:before="100" w:beforeAutospacing="1" w:after="100" w:afterAutospacing="1"/>
            </w:pPr>
            <w:r w:rsidRPr="00A6510F">
              <w:t>Globality Customers</w:t>
            </w:r>
          </w:p>
        </w:tc>
        <w:tc>
          <w:tcPr>
            <w:tcW w:w="2160" w:type="dxa"/>
            <w:tcBorders>
              <w:top w:val="single" w:sz="6" w:space="0" w:color="1E345D"/>
              <w:left w:val="single" w:sz="6" w:space="0" w:color="1E345D"/>
              <w:bottom w:val="single" w:sz="6" w:space="0" w:color="1E345D"/>
              <w:right w:val="single" w:sz="6" w:space="0" w:color="1E345D"/>
            </w:tcBorders>
          </w:tcPr>
          <w:p w14:paraId="1E2401F9" w14:textId="000942B1" w:rsidR="000A6437" w:rsidRPr="00A6510F" w:rsidRDefault="000A6437" w:rsidP="000A6437">
            <w:pPr>
              <w:spacing w:before="100" w:beforeAutospacing="1" w:after="100" w:afterAutospacing="1"/>
            </w:pPr>
            <w:r>
              <w:t>Not sold or shared</w:t>
            </w:r>
          </w:p>
        </w:tc>
      </w:tr>
      <w:tr w:rsidR="000A6437" w:rsidRPr="00A6510F" w14:paraId="3B8E7D43" w14:textId="666C78C2" w:rsidTr="000F044D">
        <w:trPr>
          <w:trHeight w:val="990"/>
        </w:trPr>
        <w:tc>
          <w:tcPr>
            <w:tcW w:w="2152"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7B3C9ACB" w14:textId="77777777" w:rsidR="000A6437" w:rsidRPr="00A6510F" w:rsidRDefault="000A6437" w:rsidP="00A6510F">
            <w:r w:rsidRPr="00A6510F">
              <w:rPr>
                <w:b/>
                <w:bCs/>
              </w:rPr>
              <w:t>Other Identifying Information that You Voluntarily Choose to Provide</w:t>
            </w:r>
          </w:p>
        </w:tc>
        <w:tc>
          <w:tcPr>
            <w:tcW w:w="261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5F0B5315" w14:textId="77777777" w:rsidR="000A6437" w:rsidRPr="00A6510F" w:rsidRDefault="000A6437" w:rsidP="00A6510F">
            <w:pPr>
              <w:numPr>
                <w:ilvl w:val="0"/>
                <w:numId w:val="27"/>
              </w:numPr>
              <w:spacing w:before="100" w:beforeAutospacing="1" w:after="100" w:afterAutospacing="1"/>
            </w:pPr>
            <w:r w:rsidRPr="00A6510F">
              <w:t>Identifying information in emails or letters you send us</w:t>
            </w:r>
          </w:p>
        </w:tc>
        <w:tc>
          <w:tcPr>
            <w:tcW w:w="342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507F37DA" w14:textId="77777777" w:rsidR="000A6437" w:rsidRPr="00A6510F" w:rsidRDefault="000A6437" w:rsidP="00A6510F">
            <w:pPr>
              <w:numPr>
                <w:ilvl w:val="0"/>
                <w:numId w:val="28"/>
              </w:numPr>
              <w:spacing w:before="100" w:beforeAutospacing="1" w:after="100" w:afterAutospacing="1"/>
            </w:pPr>
            <w:r w:rsidRPr="00A6510F">
              <w:t>Service Providers</w:t>
            </w:r>
          </w:p>
        </w:tc>
        <w:tc>
          <w:tcPr>
            <w:tcW w:w="2160" w:type="dxa"/>
            <w:tcBorders>
              <w:top w:val="single" w:sz="6" w:space="0" w:color="1E345D"/>
              <w:left w:val="single" w:sz="6" w:space="0" w:color="1E345D"/>
              <w:bottom w:val="single" w:sz="6" w:space="0" w:color="1E345D"/>
              <w:right w:val="single" w:sz="6" w:space="0" w:color="1E345D"/>
            </w:tcBorders>
          </w:tcPr>
          <w:p w14:paraId="6A61995E" w14:textId="13318F87" w:rsidR="000A6437" w:rsidRPr="00A6510F" w:rsidRDefault="000A6437" w:rsidP="000A6437">
            <w:pPr>
              <w:spacing w:before="100" w:beforeAutospacing="1" w:after="100" w:afterAutospacing="1"/>
            </w:pPr>
            <w:r>
              <w:t>Not sold or shared</w:t>
            </w:r>
          </w:p>
        </w:tc>
      </w:tr>
    </w:tbl>
    <w:p w14:paraId="4715F6F1" w14:textId="3C47E7BA" w:rsidR="000A6437"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w:t>
      </w:r>
      <w:r w:rsidR="00E03645" w:rsidRPr="00E03645">
        <w:rPr>
          <w:rFonts w:ascii="Open Sans" w:hAnsi="Open Sans" w:cs="Open Sans"/>
          <w:color w:val="1E345D"/>
        </w:rPr>
        <w:t xml:space="preserve">We determine the retention period for each of the categories of </w:t>
      </w:r>
      <w:r w:rsidR="00E03645">
        <w:rPr>
          <w:rFonts w:ascii="Open Sans" w:hAnsi="Open Sans" w:cs="Open Sans"/>
          <w:color w:val="1E345D"/>
        </w:rPr>
        <w:t>P</w:t>
      </w:r>
      <w:r w:rsidR="00E03645" w:rsidRPr="00E03645">
        <w:rPr>
          <w:rFonts w:ascii="Open Sans" w:hAnsi="Open Sans" w:cs="Open Sans"/>
          <w:color w:val="1E345D"/>
        </w:rPr>
        <w:t xml:space="preserve">ersonal </w:t>
      </w:r>
      <w:r w:rsidR="00E03645">
        <w:rPr>
          <w:rFonts w:ascii="Open Sans" w:hAnsi="Open Sans" w:cs="Open Sans"/>
          <w:color w:val="1E345D"/>
        </w:rPr>
        <w:t>Data</w:t>
      </w:r>
      <w:r w:rsidR="00E03645" w:rsidRPr="00E03645">
        <w:rPr>
          <w:rFonts w:ascii="Open Sans" w:hAnsi="Open Sans" w:cs="Open Sans"/>
          <w:color w:val="1E345D"/>
        </w:rPr>
        <w:t xml:space="preserve"> listed above based on (1) the length of time we need to retain the information to achieve the business or commercial purpose for which it was obtained, (2) any legal or regulatory requirements applicable to such information, (3) internal operational needs, and (4) any need for the information based on any actual or anticipated investigation or litigation.</w:t>
      </w:r>
    </w:p>
    <w:p w14:paraId="10C76AFD"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Categories of Sources of Personal Data</w:t>
      </w:r>
    </w:p>
    <w:p w14:paraId="4D602C46"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lastRenderedPageBreak/>
        <w:t>We collect Personal Data about you from the following categories of sources:</w:t>
      </w:r>
    </w:p>
    <w:p w14:paraId="7D8F5464" w14:textId="77777777" w:rsidR="00A6510F" w:rsidRPr="00A6510F" w:rsidRDefault="00A6510F" w:rsidP="00A6510F">
      <w:pPr>
        <w:numPr>
          <w:ilvl w:val="0"/>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You</w:t>
      </w:r>
    </w:p>
    <w:p w14:paraId="7EA56DCB" w14:textId="77777777" w:rsidR="00A6510F" w:rsidRPr="00A6510F" w:rsidRDefault="00A6510F" w:rsidP="00A6510F">
      <w:pPr>
        <w:numPr>
          <w:ilvl w:val="1"/>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When you provide such information directly to us.</w:t>
      </w:r>
    </w:p>
    <w:p w14:paraId="2B72137C"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When you use our interactive tools and Services.</w:t>
      </w:r>
    </w:p>
    <w:p w14:paraId="526256EF"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When you voluntarily provide information in free-form text boxes through the Services or through responses to surveys or questionnaires.</w:t>
      </w:r>
    </w:p>
    <w:p w14:paraId="21ADF554"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When you send us an email or otherwise contact us.</w:t>
      </w:r>
    </w:p>
    <w:p w14:paraId="29A95D93" w14:textId="77777777" w:rsidR="00A6510F" w:rsidRPr="00A6510F" w:rsidRDefault="00A6510F" w:rsidP="00A6510F">
      <w:pPr>
        <w:numPr>
          <w:ilvl w:val="1"/>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 xml:space="preserve">When you use the </w:t>
      </w:r>
      <w:proofErr w:type="gramStart"/>
      <w:r w:rsidRPr="00A6510F">
        <w:rPr>
          <w:rFonts w:ascii="Open Sans" w:hAnsi="Open Sans" w:cs="Open Sans"/>
          <w:color w:val="1E345D"/>
          <w:u w:val="single"/>
        </w:rPr>
        <w:t>Services</w:t>
      </w:r>
      <w:proofErr w:type="gramEnd"/>
      <w:r w:rsidRPr="00A6510F">
        <w:rPr>
          <w:rFonts w:ascii="Open Sans" w:hAnsi="Open Sans" w:cs="Open Sans"/>
          <w:color w:val="1E345D"/>
          <w:u w:val="single"/>
        </w:rPr>
        <w:t xml:space="preserve"> and such information is collected automatically.</w:t>
      </w:r>
    </w:p>
    <w:p w14:paraId="6177A3DF"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Through Cookies (defined in the “Tracking Tools and Opt-Out” section below).</w:t>
      </w:r>
    </w:p>
    <w:p w14:paraId="328A612E" w14:textId="5E68DAA5" w:rsidR="00DA3DCC" w:rsidRPr="00586967" w:rsidRDefault="00A6510F" w:rsidP="00586967">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If you use a location-enabled browser, we may receive information about your location.</w:t>
      </w:r>
    </w:p>
    <w:p w14:paraId="59B760E0" w14:textId="06824D44" w:rsidR="00DA3DCC" w:rsidRPr="00A6510F" w:rsidRDefault="00DA3DCC" w:rsidP="00DA3DCC">
      <w:pPr>
        <w:numPr>
          <w:ilvl w:val="1"/>
          <w:numId w:val="29"/>
        </w:numPr>
        <w:shd w:val="clear" w:color="auto" w:fill="FFFFFF"/>
        <w:spacing w:before="100" w:beforeAutospacing="1" w:after="100" w:afterAutospacing="1"/>
        <w:rPr>
          <w:rFonts w:ascii="Open Sans" w:hAnsi="Open Sans" w:cs="Open Sans"/>
          <w:color w:val="1E345D"/>
        </w:rPr>
      </w:pPr>
      <w:commentRangeStart w:id="1"/>
      <w:r w:rsidRPr="00DA3DCC">
        <w:rPr>
          <w:rFonts w:ascii="Open Sans" w:hAnsi="Open Sans" w:cs="Open Sans"/>
          <w:color w:val="1E345D"/>
          <w:u w:val="single"/>
        </w:rPr>
        <w:t>Information we create or generate</w:t>
      </w:r>
      <w:r w:rsidR="00586967">
        <w:rPr>
          <w:rFonts w:ascii="Open Sans" w:hAnsi="Open Sans" w:cs="Open Sans"/>
          <w:color w:val="1E345D"/>
          <w:u w:val="single"/>
        </w:rPr>
        <w:t xml:space="preserve"> from information you provide or that we collect automatically</w:t>
      </w:r>
      <w:r w:rsidRPr="00DA3DCC">
        <w:rPr>
          <w:rFonts w:ascii="Open Sans" w:hAnsi="Open Sans" w:cs="Open Sans"/>
          <w:color w:val="1E345D"/>
          <w:u w:val="single"/>
        </w:rPr>
        <w:t>.</w:t>
      </w:r>
      <w:r w:rsidRPr="00DA3DCC">
        <w:rPr>
          <w:rFonts w:ascii="Open Sans" w:hAnsi="Open Sans" w:cs="Open Sans"/>
          <w:color w:val="1E345D"/>
        </w:rPr>
        <w:t xml:space="preserve"> </w:t>
      </w:r>
      <w:commentRangeEnd w:id="1"/>
      <w:r w:rsidR="009E6C94">
        <w:rPr>
          <w:rStyle w:val="CommentReference"/>
        </w:rPr>
        <w:commentReference w:id="1"/>
      </w:r>
      <w:r w:rsidRPr="00DA3DCC">
        <w:rPr>
          <w:rFonts w:ascii="Open Sans" w:hAnsi="Open Sans" w:cs="Open Sans"/>
          <w:color w:val="1E345D"/>
        </w:rPr>
        <w:t>We infer new information from data we collect</w:t>
      </w:r>
      <w:r w:rsidR="00586967">
        <w:rPr>
          <w:rFonts w:ascii="Open Sans" w:hAnsi="Open Sans" w:cs="Open Sans"/>
          <w:color w:val="1E345D"/>
        </w:rPr>
        <w:t xml:space="preserve"> from you</w:t>
      </w:r>
      <w:r w:rsidRPr="00DA3DCC">
        <w:rPr>
          <w:rFonts w:ascii="Open Sans" w:hAnsi="Open Sans" w:cs="Open Sans"/>
          <w:color w:val="1E345D"/>
        </w:rPr>
        <w:t xml:space="preserve">, including using automated means to generate information about your likely preferences or other characteristics ("inferences"). For example, </w:t>
      </w:r>
      <w:commentRangeStart w:id="2"/>
      <w:r w:rsidRPr="00DA3DCC">
        <w:rPr>
          <w:rFonts w:ascii="Open Sans" w:hAnsi="Open Sans" w:cs="Open Sans"/>
          <w:color w:val="1E345D"/>
        </w:rPr>
        <w:t>we infer your general geographic location (such as city, state, and country) based on your IP address.</w:t>
      </w:r>
      <w:commentRangeEnd w:id="2"/>
      <w:r w:rsidR="008F1288">
        <w:rPr>
          <w:rStyle w:val="CommentReference"/>
        </w:rPr>
        <w:commentReference w:id="2"/>
      </w:r>
    </w:p>
    <w:p w14:paraId="5259D4D9" w14:textId="77777777" w:rsidR="00A6510F" w:rsidRPr="00A6510F" w:rsidRDefault="00A6510F" w:rsidP="00A6510F">
      <w:pPr>
        <w:numPr>
          <w:ilvl w:val="0"/>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Public Records</w:t>
      </w:r>
    </w:p>
    <w:p w14:paraId="5B475D93" w14:textId="77777777" w:rsidR="00A6510F" w:rsidRPr="00A6510F" w:rsidRDefault="00A6510F" w:rsidP="00A6510F">
      <w:pPr>
        <w:numPr>
          <w:ilvl w:val="1"/>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 xml:space="preserve">From the government or other sources, including, in limited instances, </w:t>
      </w:r>
      <w:proofErr w:type="gramStart"/>
      <w:r w:rsidRPr="00A6510F">
        <w:rPr>
          <w:rFonts w:ascii="Open Sans" w:hAnsi="Open Sans" w:cs="Open Sans"/>
          <w:color w:val="1E345D"/>
        </w:rPr>
        <w:t>publicly-available</w:t>
      </w:r>
      <w:proofErr w:type="gramEnd"/>
      <w:r w:rsidRPr="00A6510F">
        <w:rPr>
          <w:rFonts w:ascii="Open Sans" w:hAnsi="Open Sans" w:cs="Open Sans"/>
          <w:color w:val="1E345D"/>
        </w:rPr>
        <w:t xml:space="preserve"> websites associated with our Suppliers.</w:t>
      </w:r>
    </w:p>
    <w:p w14:paraId="5BDDBAF3" w14:textId="77777777" w:rsidR="00A6510F" w:rsidRPr="00A6510F" w:rsidRDefault="00A6510F" w:rsidP="00A6510F">
      <w:pPr>
        <w:numPr>
          <w:ilvl w:val="0"/>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Third Parties</w:t>
      </w:r>
    </w:p>
    <w:p w14:paraId="6459E15B" w14:textId="77777777" w:rsidR="00A6510F" w:rsidRPr="00A6510F" w:rsidRDefault="00A6510F" w:rsidP="00A6510F">
      <w:pPr>
        <w:numPr>
          <w:ilvl w:val="1"/>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Vendors</w:t>
      </w:r>
    </w:p>
    <w:p w14:paraId="67273B2B"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We may use analytics providers to analyze how you interact and engage with the Services, or third parties may help us provide you with customer support.</w:t>
      </w:r>
    </w:p>
    <w:p w14:paraId="6715DC07"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We may use vendors to obtain information to generate leads and create user profiles.</w:t>
      </w:r>
    </w:p>
    <w:p w14:paraId="4CA6D89A" w14:textId="77777777" w:rsidR="00A6510F" w:rsidRPr="00A6510F" w:rsidRDefault="00A6510F" w:rsidP="00A6510F">
      <w:pPr>
        <w:numPr>
          <w:ilvl w:val="1"/>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Advertising Partners</w:t>
      </w:r>
    </w:p>
    <w:p w14:paraId="37D0608A"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We receive information about you from some of our vendors who assist us with marketing or promotional services related to how you interact with our websites, applications, products, Services, advertisements or communications.</w:t>
      </w:r>
    </w:p>
    <w:p w14:paraId="50146ABE" w14:textId="2D9191E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lastRenderedPageBreak/>
        <w:t xml:space="preserve">Our Commercial or Business Purposes for </w:t>
      </w:r>
      <w:commentRangeStart w:id="3"/>
      <w:r w:rsidR="00341D96">
        <w:rPr>
          <w:rFonts w:ascii="Open Sans" w:hAnsi="Open Sans" w:cs="Open Sans"/>
          <w:b/>
          <w:bCs/>
          <w:i/>
          <w:iCs/>
          <w:color w:val="1E345D"/>
          <w:sz w:val="36"/>
          <w:szCs w:val="36"/>
        </w:rPr>
        <w:t>Processing</w:t>
      </w:r>
      <w:r w:rsidR="00341D96" w:rsidRPr="00A6510F">
        <w:rPr>
          <w:rFonts w:ascii="Open Sans" w:hAnsi="Open Sans" w:cs="Open Sans"/>
          <w:b/>
          <w:bCs/>
          <w:i/>
          <w:iCs/>
          <w:color w:val="1E345D"/>
          <w:sz w:val="36"/>
          <w:szCs w:val="36"/>
        </w:rPr>
        <w:t xml:space="preserve"> </w:t>
      </w:r>
      <w:commentRangeEnd w:id="3"/>
      <w:r w:rsidR="00341D96">
        <w:rPr>
          <w:rStyle w:val="CommentReference"/>
        </w:rPr>
        <w:commentReference w:id="3"/>
      </w:r>
      <w:r w:rsidRPr="00A6510F">
        <w:rPr>
          <w:rFonts w:ascii="Open Sans" w:hAnsi="Open Sans" w:cs="Open Sans"/>
          <w:b/>
          <w:bCs/>
          <w:i/>
          <w:iCs/>
          <w:color w:val="1E345D"/>
          <w:sz w:val="36"/>
          <w:szCs w:val="36"/>
        </w:rPr>
        <w:t>Personal Data</w:t>
      </w:r>
    </w:p>
    <w:p w14:paraId="7B54CF1F" w14:textId="72C33E54" w:rsidR="00A6510F" w:rsidRPr="00A6510F" w:rsidRDefault="00781995" w:rsidP="00A6510F">
      <w:pPr>
        <w:numPr>
          <w:ilvl w:val="0"/>
          <w:numId w:val="30"/>
        </w:numPr>
        <w:shd w:val="clear" w:color="auto" w:fill="FFFFFF"/>
        <w:spacing w:before="100" w:beforeAutospacing="1" w:after="100" w:afterAutospacing="1"/>
        <w:rPr>
          <w:rFonts w:ascii="Open Sans" w:hAnsi="Open Sans" w:cs="Open Sans"/>
          <w:color w:val="1E345D"/>
        </w:rPr>
      </w:pPr>
      <w:r w:rsidRPr="00D37E6D">
        <w:rPr>
          <w:rFonts w:ascii="Open Sans" w:hAnsi="Open Sans" w:cs="Open Sans"/>
          <w:b/>
          <w:bCs/>
          <w:color w:val="1E345D"/>
        </w:rPr>
        <w:t>Service functionality</w:t>
      </w:r>
      <w:r w:rsidR="00D37E6D" w:rsidRPr="00D37E6D">
        <w:rPr>
          <w:rFonts w:ascii="Open Sans" w:hAnsi="Open Sans" w:cs="Open Sans"/>
          <w:color w:val="1E345D"/>
        </w:rPr>
        <w:t xml:space="preserve">: </w:t>
      </w:r>
      <w:r w:rsidR="00D5623B" w:rsidRPr="00D37E6D">
        <w:rPr>
          <w:rFonts w:ascii="Open Sans" w:hAnsi="Open Sans" w:cs="Open Sans"/>
          <w:color w:val="1E345D"/>
        </w:rPr>
        <w:t>To provide you with our products and services, including to take steps to enter a contract for sale or for services, bill or invoice for services, process payments, fulfill orders, send service communications (including renewal reminders), and conduct general business operations, such as accounting, recordkeeping,</w:t>
      </w:r>
      <w:r w:rsidR="00D5623B" w:rsidRPr="00D37E6D">
        <w:rPr>
          <w:rFonts w:ascii="Helvetica Neue" w:hAnsi="Helvetica Neue" w:cs="Helvetica Neue"/>
          <w:color w:val="000000"/>
          <w:sz w:val="26"/>
          <w:szCs w:val="26"/>
        </w:rPr>
        <w:t xml:space="preserve"> and </w:t>
      </w:r>
      <w:proofErr w:type="spellStart"/>
      <w:r w:rsidR="00D5623B" w:rsidRPr="00D37E6D">
        <w:rPr>
          <w:rFonts w:ascii="Helvetica Neue" w:hAnsi="Helvetica Neue" w:cs="Helvetica Neue"/>
          <w:color w:val="000000"/>
          <w:sz w:val="26"/>
          <w:szCs w:val="26"/>
        </w:rPr>
        <w:t>audits.</w:t>
      </w:r>
      <w:r w:rsidR="000A5000">
        <w:rPr>
          <w:rFonts w:ascii="Helvetica Neue" w:hAnsi="Helvetica Neue" w:cs="Helvetica Neue"/>
          <w:b/>
          <w:bCs/>
          <w:color w:val="000000"/>
          <w:sz w:val="26"/>
          <w:szCs w:val="26"/>
        </w:rPr>
        <w:t>Service</w:t>
      </w:r>
      <w:proofErr w:type="spellEnd"/>
      <w:r w:rsidR="000A5000">
        <w:rPr>
          <w:rFonts w:ascii="Helvetica Neue" w:hAnsi="Helvetica Neue" w:cs="Helvetica Neue"/>
          <w:b/>
          <w:bCs/>
          <w:color w:val="000000"/>
          <w:sz w:val="26"/>
          <w:szCs w:val="26"/>
        </w:rPr>
        <w:t xml:space="preserve"> improvement: </w:t>
      </w:r>
      <w:r w:rsidR="000A5000" w:rsidRPr="000A5000">
        <w:rPr>
          <w:rFonts w:ascii="Helvetica Neue" w:hAnsi="Helvetica Neue" w:cs="Helvetica Neue"/>
          <w:color w:val="000000"/>
          <w:sz w:val="26"/>
          <w:szCs w:val="26"/>
        </w:rPr>
        <w:t>To improve and grow our Services, including to develop new products and services and understand how our Services are being used, our customer base and purchasing trends, and the effectiveness of our marketing.</w:t>
      </w:r>
    </w:p>
    <w:p w14:paraId="63EE6FED" w14:textId="7B4AC6DD" w:rsidR="00A6510F" w:rsidRPr="00A6510F" w:rsidRDefault="00D8616F" w:rsidP="00A6510F">
      <w:pPr>
        <w:numPr>
          <w:ilvl w:val="0"/>
          <w:numId w:val="30"/>
        </w:numPr>
        <w:shd w:val="clear" w:color="auto" w:fill="FFFFFF"/>
        <w:spacing w:before="100" w:beforeAutospacing="1" w:after="100" w:afterAutospacing="1"/>
        <w:rPr>
          <w:rFonts w:ascii="Open Sans" w:hAnsi="Open Sans" w:cs="Open Sans"/>
          <w:color w:val="1E345D"/>
        </w:rPr>
      </w:pPr>
      <w:r>
        <w:rPr>
          <w:rFonts w:ascii="Helvetica Neue" w:hAnsi="Helvetica Neue" w:cs="Helvetica Neue"/>
          <w:b/>
          <w:bCs/>
          <w:color w:val="000000"/>
          <w:sz w:val="26"/>
          <w:szCs w:val="26"/>
        </w:rPr>
        <w:t>Personalization</w:t>
      </w:r>
      <w:r>
        <w:rPr>
          <w:rFonts w:ascii="Helvetica Neue" w:hAnsi="Helvetica Neue" w:cs="Helvetica Neue"/>
          <w:color w:val="000000"/>
          <w:sz w:val="26"/>
          <w:szCs w:val="26"/>
        </w:rPr>
        <w:t xml:space="preserve">: To offer you recommendations and tailor the Services to your </w:t>
      </w:r>
      <w:proofErr w:type="spellStart"/>
      <w:proofErr w:type="gramStart"/>
      <w:r>
        <w:rPr>
          <w:rFonts w:ascii="Helvetica Neue" w:hAnsi="Helvetica Neue" w:cs="Helvetica Neue"/>
          <w:color w:val="000000"/>
          <w:sz w:val="26"/>
          <w:szCs w:val="26"/>
        </w:rPr>
        <w:t>preferences.</w:t>
      </w:r>
      <w:r w:rsidR="00A6510F" w:rsidRPr="00A6510F">
        <w:rPr>
          <w:rFonts w:ascii="Open Sans" w:hAnsi="Open Sans" w:cs="Open Sans"/>
          <w:b/>
          <w:bCs/>
          <w:color w:val="1E345D"/>
        </w:rPr>
        <w:t>Meeting</w:t>
      </w:r>
      <w:proofErr w:type="spellEnd"/>
      <w:proofErr w:type="gramEnd"/>
      <w:r w:rsidR="00A6510F" w:rsidRPr="00A6510F">
        <w:rPr>
          <w:rFonts w:ascii="Open Sans" w:hAnsi="Open Sans" w:cs="Open Sans"/>
          <w:b/>
          <w:bCs/>
          <w:color w:val="1E345D"/>
        </w:rPr>
        <w:t xml:space="preserve"> Legal Requirements and Enforcing Legal Terms</w:t>
      </w:r>
    </w:p>
    <w:p w14:paraId="4D48C7B7"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Fulfilling our legal obligations under applicable law, regulation, court order or other legal process, such as preventing, detecting and investigating security incidents and potentially illegal or prohibited activities.</w:t>
      </w:r>
    </w:p>
    <w:p w14:paraId="7C22918A"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Protecting the rights, property or safety of you, Globality or another party.</w:t>
      </w:r>
    </w:p>
    <w:p w14:paraId="55366812"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Enforcing any agreements with you.</w:t>
      </w:r>
    </w:p>
    <w:p w14:paraId="23436E01"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Responding to claims that any posting or other content violates third-party rights.</w:t>
      </w:r>
    </w:p>
    <w:p w14:paraId="6CDFF2AE"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Resolving disputes.</w:t>
      </w:r>
    </w:p>
    <w:p w14:paraId="204FCEEB" w14:textId="2EABEE53"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 xml:space="preserve">How We </w:t>
      </w:r>
      <w:r w:rsidR="000A6437">
        <w:rPr>
          <w:rFonts w:ascii="Open Sans" w:hAnsi="Open Sans" w:cs="Open Sans"/>
          <w:b/>
          <w:bCs/>
          <w:color w:val="1E345D"/>
          <w:sz w:val="45"/>
          <w:szCs w:val="45"/>
        </w:rPr>
        <w:t>Disclose</w:t>
      </w:r>
      <w:r w:rsidRPr="00A6510F">
        <w:rPr>
          <w:rFonts w:ascii="Open Sans" w:hAnsi="Open Sans" w:cs="Open Sans"/>
          <w:b/>
          <w:bCs/>
          <w:color w:val="1E345D"/>
          <w:sz w:val="45"/>
          <w:szCs w:val="45"/>
        </w:rPr>
        <w:t xml:space="preserve"> Your Personal Data</w:t>
      </w:r>
    </w:p>
    <w:p w14:paraId="30C1D0F5"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We disclose your Personal Data to the categories of service providers and other parties listed in this section. Additionally, note that when you create a user account, your Profile Data may be visible to other users of the Services, such as employees of our Customers and Suppliers based on your user preferences and choices on the Platform.</w:t>
      </w:r>
    </w:p>
    <w:p w14:paraId="63018CB9" w14:textId="19AFC09D" w:rsidR="000C3F40" w:rsidRPr="000C3F40" w:rsidRDefault="00A6510F" w:rsidP="000C3F40">
      <w:pPr>
        <w:numPr>
          <w:ilvl w:val="0"/>
          <w:numId w:val="31"/>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Service Providers.</w:t>
      </w:r>
      <w:r w:rsidRPr="00A6510F">
        <w:rPr>
          <w:rFonts w:ascii="Open Sans" w:hAnsi="Open Sans" w:cs="Open Sans"/>
          <w:color w:val="1E345D"/>
        </w:rPr>
        <w:t> </w:t>
      </w:r>
      <w:r w:rsidR="000C3F40" w:rsidRPr="000C3F40">
        <w:rPr>
          <w:rFonts w:ascii="Open Sans" w:hAnsi="Open Sans" w:cs="Open Sans"/>
          <w:color w:val="1E345D"/>
        </w:rPr>
        <w:t xml:space="preserve">We engage vendors to perform specific business functions on our behalf, and they may receive information about you from us or collect it directly. These vendors are obligated by contract to use </w:t>
      </w:r>
      <w:r w:rsidR="000C3F40" w:rsidRPr="000C3F40">
        <w:rPr>
          <w:rFonts w:ascii="Open Sans" w:hAnsi="Open Sans" w:cs="Open Sans"/>
          <w:color w:val="1E345D"/>
        </w:rPr>
        <w:lastRenderedPageBreak/>
        <w:t xml:space="preserve">information that we share only for the purpose of providing these business functions, which include: </w:t>
      </w:r>
    </w:p>
    <w:p w14:paraId="4D8087FF" w14:textId="77777777" w:rsidR="000C3F40" w:rsidRPr="000C3F40" w:rsidRDefault="000C3F40" w:rsidP="000C3F40">
      <w:pPr>
        <w:numPr>
          <w:ilvl w:val="1"/>
          <w:numId w:val="31"/>
        </w:numPr>
        <w:shd w:val="clear" w:color="auto" w:fill="FFFFFF"/>
        <w:spacing w:before="100" w:beforeAutospacing="1" w:after="100" w:afterAutospacing="1"/>
        <w:rPr>
          <w:rFonts w:ascii="Open Sans" w:hAnsi="Open Sans" w:cs="Open Sans"/>
          <w:color w:val="1E345D"/>
        </w:rPr>
      </w:pPr>
      <w:r w:rsidRPr="000C3F40">
        <w:rPr>
          <w:rFonts w:ascii="Open Sans" w:hAnsi="Open Sans" w:cs="Open Sans"/>
          <w:i/>
          <w:iCs/>
          <w:color w:val="1E345D"/>
        </w:rPr>
        <w:t>Supporting Service functionality</w:t>
      </w:r>
      <w:r w:rsidRPr="000C3F40">
        <w:rPr>
          <w:rFonts w:ascii="Open Sans" w:hAnsi="Open Sans" w:cs="Open Sans"/>
          <w:color w:val="1E345D"/>
        </w:rPr>
        <w:t>, such as vendors that support event registration, customer service and customer relationship management, subscription fulfillment, freight services, application development, list cleansing, postal mailings, and communications (email, fax).</w:t>
      </w:r>
    </w:p>
    <w:p w14:paraId="56EE25F7" w14:textId="77777777" w:rsidR="000C3F40" w:rsidRPr="000C3F40" w:rsidRDefault="000C3F40" w:rsidP="000C3F40">
      <w:pPr>
        <w:numPr>
          <w:ilvl w:val="1"/>
          <w:numId w:val="31"/>
        </w:numPr>
        <w:shd w:val="clear" w:color="auto" w:fill="FFFFFF"/>
        <w:spacing w:before="100" w:beforeAutospacing="1" w:after="100" w:afterAutospacing="1"/>
        <w:rPr>
          <w:rFonts w:ascii="Open Sans" w:hAnsi="Open Sans" w:cs="Open Sans"/>
          <w:color w:val="1E345D"/>
        </w:rPr>
      </w:pPr>
      <w:r w:rsidRPr="000C3F40">
        <w:rPr>
          <w:rFonts w:ascii="Open Sans" w:hAnsi="Open Sans" w:cs="Open Sans"/>
          <w:i/>
          <w:iCs/>
          <w:color w:val="1E345D"/>
        </w:rPr>
        <w:t>Auditing and accounting firms</w:t>
      </w:r>
      <w:r w:rsidRPr="000C3F40">
        <w:rPr>
          <w:rFonts w:ascii="Open Sans" w:hAnsi="Open Sans" w:cs="Open Sans"/>
          <w:color w:val="1E345D"/>
        </w:rPr>
        <w:t>, such as firms that help us create our financial records.</w:t>
      </w:r>
    </w:p>
    <w:p w14:paraId="093356E4" w14:textId="77777777" w:rsidR="000C3F40" w:rsidRPr="000C3F40" w:rsidRDefault="000C3F40" w:rsidP="000C3F40">
      <w:pPr>
        <w:numPr>
          <w:ilvl w:val="1"/>
          <w:numId w:val="31"/>
        </w:numPr>
        <w:shd w:val="clear" w:color="auto" w:fill="FFFFFF"/>
        <w:spacing w:before="100" w:beforeAutospacing="1" w:after="100" w:afterAutospacing="1"/>
        <w:rPr>
          <w:rFonts w:ascii="Open Sans" w:hAnsi="Open Sans" w:cs="Open Sans"/>
          <w:color w:val="1E345D"/>
        </w:rPr>
      </w:pPr>
      <w:r w:rsidRPr="000C3F40">
        <w:rPr>
          <w:rFonts w:ascii="Open Sans" w:hAnsi="Open Sans" w:cs="Open Sans"/>
          <w:i/>
          <w:iCs/>
          <w:color w:val="1E345D"/>
        </w:rPr>
        <w:t>Professional services consultants</w:t>
      </w:r>
      <w:r w:rsidRPr="000C3F40">
        <w:rPr>
          <w:rFonts w:ascii="Open Sans" w:hAnsi="Open Sans" w:cs="Open Sans"/>
          <w:color w:val="1E345D"/>
        </w:rPr>
        <w:t>, such as firms that perform analytics, assist with improving our business, provide legal services, or supply project-based resources and assistance.</w:t>
      </w:r>
    </w:p>
    <w:p w14:paraId="11991A5C" w14:textId="77777777" w:rsidR="000C3F40" w:rsidRPr="000C3F40" w:rsidRDefault="000C3F40" w:rsidP="000C3F40">
      <w:pPr>
        <w:numPr>
          <w:ilvl w:val="1"/>
          <w:numId w:val="31"/>
        </w:numPr>
        <w:shd w:val="clear" w:color="auto" w:fill="FFFFFF"/>
        <w:spacing w:before="100" w:beforeAutospacing="1" w:after="100" w:afterAutospacing="1"/>
        <w:rPr>
          <w:rFonts w:ascii="Open Sans" w:hAnsi="Open Sans" w:cs="Open Sans"/>
          <w:color w:val="1E345D"/>
        </w:rPr>
      </w:pPr>
      <w:r w:rsidRPr="000C3F40">
        <w:rPr>
          <w:rFonts w:ascii="Open Sans" w:hAnsi="Open Sans" w:cs="Open Sans"/>
          <w:i/>
          <w:iCs/>
          <w:color w:val="1E345D"/>
        </w:rPr>
        <w:t>Analytics and marketing services</w:t>
      </w:r>
      <w:r w:rsidRPr="000C3F40">
        <w:rPr>
          <w:rFonts w:ascii="Open Sans" w:hAnsi="Open Sans" w:cs="Open Sans"/>
          <w:color w:val="1E345D"/>
        </w:rPr>
        <w:t xml:space="preserve">, including entities that analyze traffic on our online properties and assist with identifying and communicating with potential customers. </w:t>
      </w:r>
    </w:p>
    <w:p w14:paraId="3994F15F" w14:textId="77777777" w:rsidR="000C3F40" w:rsidRPr="000C3F40" w:rsidRDefault="000C3F40" w:rsidP="000C3F40">
      <w:pPr>
        <w:numPr>
          <w:ilvl w:val="1"/>
          <w:numId w:val="31"/>
        </w:numPr>
        <w:shd w:val="clear" w:color="auto" w:fill="FFFFFF"/>
        <w:spacing w:before="100" w:beforeAutospacing="1" w:after="100" w:afterAutospacing="1"/>
        <w:rPr>
          <w:rFonts w:ascii="Open Sans" w:hAnsi="Open Sans" w:cs="Open Sans"/>
          <w:color w:val="1E345D"/>
        </w:rPr>
      </w:pPr>
      <w:r w:rsidRPr="000C3F40">
        <w:rPr>
          <w:rFonts w:ascii="Open Sans" w:hAnsi="Open Sans" w:cs="Open Sans"/>
          <w:i/>
          <w:iCs/>
          <w:color w:val="1E345D"/>
        </w:rPr>
        <w:t>Security vendors</w:t>
      </w:r>
      <w:r w:rsidRPr="000C3F40">
        <w:rPr>
          <w:rFonts w:ascii="Open Sans" w:hAnsi="Open Sans" w:cs="Open Sans"/>
          <w:color w:val="1E345D"/>
        </w:rPr>
        <w:t>, such as entities that assist with security incident verification and response, service notifications, and fraud prevention.</w:t>
      </w:r>
    </w:p>
    <w:p w14:paraId="21FC9AF6" w14:textId="77777777" w:rsidR="000C3F40" w:rsidRPr="000C3F40" w:rsidRDefault="000C3F40" w:rsidP="000C3F40">
      <w:pPr>
        <w:numPr>
          <w:ilvl w:val="1"/>
          <w:numId w:val="31"/>
        </w:numPr>
        <w:shd w:val="clear" w:color="auto" w:fill="FFFFFF"/>
        <w:spacing w:before="100" w:beforeAutospacing="1" w:after="100" w:afterAutospacing="1"/>
        <w:rPr>
          <w:rFonts w:ascii="Open Sans" w:hAnsi="Open Sans" w:cs="Open Sans"/>
          <w:color w:val="1E345D"/>
        </w:rPr>
      </w:pPr>
      <w:r w:rsidRPr="000C3F40">
        <w:rPr>
          <w:rFonts w:ascii="Open Sans" w:hAnsi="Open Sans" w:cs="Open Sans"/>
          <w:i/>
          <w:iCs/>
          <w:color w:val="1E345D"/>
        </w:rPr>
        <w:t>Information technology vendors</w:t>
      </w:r>
      <w:r w:rsidRPr="000C3F40">
        <w:rPr>
          <w:rFonts w:ascii="Open Sans" w:hAnsi="Open Sans" w:cs="Open Sans"/>
          <w:color w:val="1E345D"/>
        </w:rPr>
        <w:t>, such as entities that assist with website design, hosting and maintenance, data and software storage, and network operation.</w:t>
      </w:r>
    </w:p>
    <w:p w14:paraId="72D193D9" w14:textId="77777777" w:rsidR="000C3F40" w:rsidRPr="000C3F40" w:rsidRDefault="000C3F40" w:rsidP="000C3F40">
      <w:pPr>
        <w:numPr>
          <w:ilvl w:val="1"/>
          <w:numId w:val="31"/>
        </w:numPr>
        <w:shd w:val="clear" w:color="auto" w:fill="FFFFFF"/>
        <w:spacing w:before="100" w:beforeAutospacing="1" w:after="100" w:afterAutospacing="1"/>
        <w:rPr>
          <w:rFonts w:ascii="Open Sans" w:hAnsi="Open Sans" w:cs="Open Sans"/>
          <w:color w:val="1E345D"/>
        </w:rPr>
      </w:pPr>
      <w:r w:rsidRPr="008709C5">
        <w:rPr>
          <w:rFonts w:ascii="Open Sans" w:hAnsi="Open Sans" w:cs="Open Sans"/>
          <w:i/>
          <w:iCs/>
          <w:color w:val="1E345D"/>
        </w:rPr>
        <w:t>Marketing vendors</w:t>
      </w:r>
      <w:r w:rsidRPr="000C3F40">
        <w:rPr>
          <w:rFonts w:ascii="Open Sans" w:hAnsi="Open Sans" w:cs="Open Sans"/>
          <w:color w:val="1E345D"/>
        </w:rPr>
        <w:t>, such as entities that support distribution of marketing emails.</w:t>
      </w:r>
    </w:p>
    <w:p w14:paraId="5C0230AC" w14:textId="0B5F536F" w:rsidR="00A6510F" w:rsidRDefault="008709C5" w:rsidP="00A6510F">
      <w:pPr>
        <w:numPr>
          <w:ilvl w:val="0"/>
          <w:numId w:val="31"/>
        </w:numPr>
        <w:shd w:val="clear" w:color="auto" w:fill="FFFFFF"/>
        <w:spacing w:before="100" w:beforeAutospacing="1" w:after="100" w:afterAutospacing="1"/>
        <w:rPr>
          <w:rFonts w:ascii="Open Sans" w:hAnsi="Open Sans" w:cs="Open Sans"/>
          <w:color w:val="1E345D"/>
        </w:rPr>
      </w:pPr>
      <w:commentRangeStart w:id="4"/>
      <w:commentRangeEnd w:id="4"/>
      <w:r>
        <w:rPr>
          <w:rStyle w:val="CommentReference"/>
        </w:rPr>
        <w:commentReference w:id="4"/>
      </w:r>
      <w:r w:rsidR="00A6510F" w:rsidRPr="00A6510F">
        <w:rPr>
          <w:rFonts w:ascii="Open Sans" w:hAnsi="Open Sans" w:cs="Open Sans"/>
          <w:b/>
          <w:bCs/>
          <w:color w:val="1E345D"/>
        </w:rPr>
        <w:t>Globality Customers.</w:t>
      </w:r>
      <w:r w:rsidR="00A6510F" w:rsidRPr="00A6510F">
        <w:rPr>
          <w:rFonts w:ascii="Open Sans" w:hAnsi="Open Sans" w:cs="Open Sans"/>
          <w:color w:val="1E345D"/>
        </w:rPr>
        <w:t xml:space="preserve"> Globality Customers use our Services to obtain information on prospective Suppliers. To this end, to provide our Services, we </w:t>
      </w:r>
      <w:r w:rsidR="00A376FF">
        <w:rPr>
          <w:rFonts w:ascii="Open Sans" w:hAnsi="Open Sans" w:cs="Open Sans"/>
          <w:color w:val="1E345D"/>
        </w:rPr>
        <w:t>disclose</w:t>
      </w:r>
      <w:r w:rsidR="00A6510F" w:rsidRPr="00A6510F">
        <w:rPr>
          <w:rFonts w:ascii="Open Sans" w:hAnsi="Open Sans" w:cs="Open Sans"/>
          <w:color w:val="1E345D"/>
        </w:rPr>
        <w:t xml:space="preserve"> Personal Data of, for example, employees of Suppliers on our platform.</w:t>
      </w:r>
    </w:p>
    <w:p w14:paraId="38B3C0A6" w14:textId="2F2329C8" w:rsidR="00F64E11" w:rsidRPr="00F64E11" w:rsidRDefault="00F64E11" w:rsidP="00F64E11">
      <w:pPr>
        <w:numPr>
          <w:ilvl w:val="0"/>
          <w:numId w:val="31"/>
        </w:numPr>
        <w:shd w:val="clear" w:color="auto" w:fill="FFFFFF"/>
        <w:spacing w:before="100" w:beforeAutospacing="1" w:after="100" w:afterAutospacing="1"/>
        <w:rPr>
          <w:rFonts w:ascii="Open Sans" w:hAnsi="Open Sans" w:cs="Open Sans"/>
          <w:color w:val="1E345D"/>
        </w:rPr>
      </w:pPr>
      <w:commentRangeStart w:id="5"/>
      <w:r w:rsidRPr="00F64E11">
        <w:rPr>
          <w:rFonts w:ascii="Open Sans" w:hAnsi="Open Sans" w:cs="Open Sans"/>
          <w:b/>
          <w:bCs/>
          <w:color w:val="1E345D"/>
        </w:rPr>
        <w:t>Business Partners.</w:t>
      </w:r>
      <w:r w:rsidRPr="00F64E11">
        <w:rPr>
          <w:rFonts w:ascii="Open Sans" w:hAnsi="Open Sans" w:cs="Open Sans"/>
          <w:color w:val="1E345D"/>
        </w:rPr>
        <w:t xml:space="preserve"> From time to time, we may share your contact information with other organizations for marketing purposes. </w:t>
      </w:r>
    </w:p>
    <w:p w14:paraId="62F265D6" w14:textId="13AACF21" w:rsidR="00F64E11" w:rsidRPr="00F64E11" w:rsidRDefault="00F64E11" w:rsidP="00F64E11">
      <w:pPr>
        <w:numPr>
          <w:ilvl w:val="0"/>
          <w:numId w:val="31"/>
        </w:numPr>
        <w:shd w:val="clear" w:color="auto" w:fill="FFFFFF"/>
        <w:spacing w:before="100" w:beforeAutospacing="1" w:after="100" w:afterAutospacing="1"/>
        <w:rPr>
          <w:rFonts w:ascii="Open Sans" w:hAnsi="Open Sans" w:cs="Open Sans"/>
          <w:color w:val="1E345D"/>
        </w:rPr>
      </w:pPr>
      <w:r w:rsidRPr="00F64E11">
        <w:rPr>
          <w:rFonts w:ascii="Open Sans" w:hAnsi="Open Sans" w:cs="Open Sans"/>
          <w:b/>
          <w:bCs/>
          <w:color w:val="1E345D"/>
        </w:rPr>
        <w:t>Online Advertising Partners.</w:t>
      </w:r>
      <w:r w:rsidRPr="00F64E11">
        <w:rPr>
          <w:rFonts w:ascii="Open Sans" w:hAnsi="Open Sans" w:cs="Open Sans"/>
          <w:color w:val="1E345D"/>
        </w:rPr>
        <w:t xml:space="preserve"> We partner with companies that assist us in advertising our Services, including partners that use cookies and online tracking technologies to collect information to personalize, retarget, and measure the effectiveness of advertising. </w:t>
      </w:r>
    </w:p>
    <w:p w14:paraId="0839B22A" w14:textId="13616902" w:rsidR="00F64E11" w:rsidRPr="00F64E11" w:rsidRDefault="00F64E11" w:rsidP="00F64E11">
      <w:pPr>
        <w:numPr>
          <w:ilvl w:val="0"/>
          <w:numId w:val="31"/>
        </w:numPr>
        <w:shd w:val="clear" w:color="auto" w:fill="FFFFFF"/>
        <w:spacing w:before="100" w:beforeAutospacing="1" w:after="100" w:afterAutospacing="1"/>
        <w:rPr>
          <w:rFonts w:ascii="Open Sans" w:hAnsi="Open Sans" w:cs="Open Sans"/>
          <w:color w:val="1E345D"/>
        </w:rPr>
      </w:pPr>
      <w:r w:rsidRPr="00F64E11">
        <w:rPr>
          <w:rFonts w:ascii="Open Sans" w:hAnsi="Open Sans" w:cs="Open Sans"/>
          <w:b/>
          <w:bCs/>
          <w:color w:val="1E345D"/>
        </w:rPr>
        <w:t>Social Media Platforms.</w:t>
      </w:r>
      <w:r w:rsidRPr="00F64E11">
        <w:rPr>
          <w:rFonts w:ascii="Open Sans" w:hAnsi="Open Sans" w:cs="Open Sans"/>
          <w:color w:val="1E345D"/>
        </w:rPr>
        <w:t xml:space="preserve"> If you interact with us on social media platforms, the platform may be able to collect information about you and your interaction with us. If you interact with social media objects on our Services (for example, by clicking on a </w:t>
      </w:r>
      <w:r w:rsidR="005F3C8E">
        <w:rPr>
          <w:rFonts w:ascii="Open Sans" w:hAnsi="Open Sans" w:cs="Open Sans"/>
          <w:color w:val="1E345D"/>
        </w:rPr>
        <w:t>LinkedIn or Twitter</w:t>
      </w:r>
      <w:r w:rsidRPr="00F64E11">
        <w:rPr>
          <w:rFonts w:ascii="Open Sans" w:hAnsi="Open Sans" w:cs="Open Sans"/>
          <w:color w:val="1E345D"/>
        </w:rPr>
        <w:t xml:space="preserve"> “like” button), both the platform and your connections on the platform may be able to view that activity. To control this sharing of information, please review the privacy policy of the relevant social media platform.</w:t>
      </w:r>
    </w:p>
    <w:p w14:paraId="2874AC8F" w14:textId="7A5877A0" w:rsidR="00F64E11" w:rsidRPr="00F64E11" w:rsidRDefault="00F64E11" w:rsidP="00F64E11">
      <w:pPr>
        <w:numPr>
          <w:ilvl w:val="0"/>
          <w:numId w:val="31"/>
        </w:numPr>
        <w:shd w:val="clear" w:color="auto" w:fill="FFFFFF"/>
        <w:spacing w:before="100" w:beforeAutospacing="1" w:after="100" w:afterAutospacing="1"/>
        <w:rPr>
          <w:rFonts w:ascii="Open Sans" w:hAnsi="Open Sans" w:cs="Open Sans"/>
          <w:color w:val="1E345D"/>
        </w:rPr>
      </w:pPr>
      <w:r w:rsidRPr="00F64E11">
        <w:rPr>
          <w:rFonts w:ascii="Open Sans" w:hAnsi="Open Sans" w:cs="Open Sans"/>
          <w:b/>
          <w:bCs/>
          <w:color w:val="1E345D"/>
        </w:rPr>
        <w:lastRenderedPageBreak/>
        <w:t>Government Entities/Law Enforcement.</w:t>
      </w:r>
      <w:r w:rsidRPr="00F64E11">
        <w:rPr>
          <w:rFonts w:ascii="Open Sans" w:hAnsi="Open Sans" w:cs="Open Sans"/>
          <w:color w:val="1E345D"/>
        </w:rPr>
        <w:t xml:space="preserve"> We may share information when we believe in good faith that we are lawfully authorized or required to do so to respond to lawful subpoenas, warrants, court orders, or other regulatory or law enforcement requests, or where necessary to protect our property or rights or the health and safety of our employees, contractors, customers, or other individuals. </w:t>
      </w:r>
    </w:p>
    <w:p w14:paraId="457E7BEF" w14:textId="7530D69B" w:rsidR="0001497F" w:rsidRPr="00F64E11" w:rsidRDefault="00F64E11" w:rsidP="00F64E11">
      <w:pPr>
        <w:numPr>
          <w:ilvl w:val="0"/>
          <w:numId w:val="31"/>
        </w:numPr>
        <w:shd w:val="clear" w:color="auto" w:fill="FFFFFF"/>
        <w:spacing w:before="100" w:beforeAutospacing="1" w:after="100" w:afterAutospacing="1"/>
        <w:rPr>
          <w:rFonts w:ascii="Open Sans" w:hAnsi="Open Sans" w:cs="Open Sans"/>
          <w:color w:val="1E345D"/>
        </w:rPr>
      </w:pPr>
      <w:r w:rsidRPr="00F64E11">
        <w:rPr>
          <w:rFonts w:ascii="Open Sans" w:hAnsi="Open Sans" w:cs="Open Sans"/>
          <w:b/>
          <w:bCs/>
          <w:color w:val="1E345D"/>
        </w:rPr>
        <w:t>Other Businesses in the Context of a Commercial Transaction.</w:t>
      </w:r>
      <w:r w:rsidRPr="00F64E11">
        <w:rPr>
          <w:rFonts w:ascii="Open Sans" w:hAnsi="Open Sans" w:cs="Open Sans"/>
          <w:color w:val="1E345D"/>
        </w:rPr>
        <w:t xml:space="preserve"> We may change our ownership or corporate organization while providing the Services. We may transfer to another entity or its affiliates or service providers some or all information about you in connection with, or during negotiations of, any merger, acquisition, sale of assets or any line of business, change in ownership control, or financing transaction. We cannot promise that an acquiring party or the merged entity will have the same privacy practices or treat your information as described in this policy.</w:t>
      </w:r>
      <w:commentRangeEnd w:id="5"/>
      <w:r w:rsidR="005F3C8E">
        <w:rPr>
          <w:rStyle w:val="CommentReference"/>
        </w:rPr>
        <w:commentReference w:id="5"/>
      </w:r>
    </w:p>
    <w:p w14:paraId="52211F29"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Data that is Not Personal Data</w:t>
      </w:r>
    </w:p>
    <w:p w14:paraId="5BB548ED" w14:textId="223A1424"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We may create aggregated, de-identified or anonymized data from the Personal Data we collect, including by removing information that makes the data personally identifiable to a particular user. We may use such aggregated, de-identified or anonymized data for our lawful business purposes, including to analyze, build and improve the Services and promote our business, </w:t>
      </w:r>
      <w:proofErr w:type="gramStart"/>
      <w:r w:rsidRPr="00A6510F">
        <w:rPr>
          <w:rFonts w:ascii="Open Sans" w:hAnsi="Open Sans" w:cs="Open Sans"/>
          <w:color w:val="1E345D"/>
        </w:rPr>
        <w:t>provided that</w:t>
      </w:r>
      <w:proofErr w:type="gramEnd"/>
      <w:r w:rsidRPr="00A6510F">
        <w:rPr>
          <w:rFonts w:ascii="Open Sans" w:hAnsi="Open Sans" w:cs="Open Sans"/>
          <w:color w:val="1E345D"/>
        </w:rPr>
        <w:t xml:space="preserve"> we will not </w:t>
      </w:r>
      <w:r w:rsidR="00A376FF">
        <w:rPr>
          <w:rFonts w:ascii="Open Sans" w:hAnsi="Open Sans" w:cs="Open Sans"/>
          <w:color w:val="1E345D"/>
        </w:rPr>
        <w:t>disclose</w:t>
      </w:r>
      <w:r w:rsidRPr="00A6510F">
        <w:rPr>
          <w:rFonts w:ascii="Open Sans" w:hAnsi="Open Sans" w:cs="Open Sans"/>
          <w:color w:val="1E345D"/>
        </w:rPr>
        <w:t xml:space="preserve"> such data in a manner that could identify you.</w:t>
      </w:r>
    </w:p>
    <w:p w14:paraId="54BB8E8D"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Tracking Tools and Opt-Out</w:t>
      </w:r>
    </w:p>
    <w:p w14:paraId="3A58AAFD" w14:textId="6D69B655"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The Services use cookies and similar technologies such as pixel tags, web beacons, clear GIFs and JavaScript (collectively, “Cookies”) to enable our servers to recognize your web browser, tell us how and when you visit and use our Services, analyze trends, learn about our user base and operate and improve our Services. We may also supplement the information we collect from you with information received from third parties, including third parties that have placed their own Cookies on your device(s). </w:t>
      </w:r>
      <w:r w:rsidR="00AD0403">
        <w:rPr>
          <w:rFonts w:ascii="Aptos" w:hAnsi="Aptos"/>
          <w:color w:val="212121"/>
          <w:sz w:val="22"/>
          <w:szCs w:val="22"/>
        </w:rPr>
        <w:t> </w:t>
      </w:r>
      <w:r w:rsidR="00AD0403" w:rsidRPr="00AD0403">
        <w:rPr>
          <w:rFonts w:ascii="Open Sans" w:hAnsi="Open Sans" w:cs="Open Sans"/>
          <w:color w:val="1E345D"/>
        </w:rPr>
        <w:t>Globality responds to the Global Privacy Control signal for U.S. residents. Please click on the link below to learn more about enabling the Global Privacy Control: </w:t>
      </w:r>
      <w:hyperlink r:id="rId29" w:tooltip="https://url.us.m.mimecastprotect.com/s/yeH6CgJPLBIlMKp4sN7kn0?domain=globalprivacycontrol.org" w:history="1">
        <w:r w:rsidR="00AD0403" w:rsidRPr="00AD0403">
          <w:rPr>
            <w:rFonts w:ascii="Open Sans" w:hAnsi="Open Sans" w:cs="Open Sans"/>
            <w:color w:val="1E345D"/>
          </w:rPr>
          <w:t>https://globalprivacycontrol.org/#download</w:t>
        </w:r>
      </w:hyperlink>
      <w:r w:rsidR="00AD0403" w:rsidRPr="00AD0403">
        <w:rPr>
          <w:rFonts w:ascii="Open Sans" w:hAnsi="Open Sans" w:cs="Open Sans"/>
          <w:color w:val="1E345D"/>
        </w:rPr>
        <w:t xml:space="preserve">. Globality also responds to “Do Not Track” signals for U.S. </w:t>
      </w:r>
      <w:proofErr w:type="gramStart"/>
      <w:r w:rsidR="00AD0403" w:rsidRPr="00AD0403">
        <w:rPr>
          <w:rFonts w:ascii="Open Sans" w:hAnsi="Open Sans" w:cs="Open Sans"/>
          <w:color w:val="1E345D"/>
        </w:rPr>
        <w:t>residents.</w:t>
      </w:r>
      <w:commentRangeStart w:id="6"/>
      <w:r w:rsidRPr="00A6510F">
        <w:rPr>
          <w:rFonts w:ascii="Open Sans" w:hAnsi="Open Sans" w:cs="Open Sans"/>
          <w:color w:val="1E345D"/>
        </w:rPr>
        <w:t>.</w:t>
      </w:r>
      <w:proofErr w:type="gramEnd"/>
      <w:r w:rsidRPr="00A6510F">
        <w:rPr>
          <w:rFonts w:ascii="Open Sans" w:hAnsi="Open Sans" w:cs="Open Sans"/>
          <w:color w:val="1E345D"/>
        </w:rPr>
        <w:t xml:space="preserve"> </w:t>
      </w:r>
      <w:commentRangeEnd w:id="6"/>
      <w:r w:rsidR="00B847ED">
        <w:rPr>
          <w:rStyle w:val="CommentReference"/>
        </w:rPr>
        <w:commentReference w:id="6"/>
      </w:r>
      <w:r w:rsidRPr="00A6510F">
        <w:rPr>
          <w:rFonts w:ascii="Open Sans" w:hAnsi="Open Sans" w:cs="Open Sans"/>
          <w:color w:val="1E345D"/>
        </w:rPr>
        <w:t xml:space="preserve">You can choose </w:t>
      </w:r>
      <w:proofErr w:type="gramStart"/>
      <w:r w:rsidRPr="00A6510F">
        <w:rPr>
          <w:rFonts w:ascii="Open Sans" w:hAnsi="Open Sans" w:cs="Open Sans"/>
          <w:color w:val="1E345D"/>
        </w:rPr>
        <w:t>whether or not</w:t>
      </w:r>
      <w:proofErr w:type="gramEnd"/>
      <w:r w:rsidRPr="00A6510F">
        <w:rPr>
          <w:rFonts w:ascii="Open Sans" w:hAnsi="Open Sans" w:cs="Open Sans"/>
          <w:color w:val="1E345D"/>
        </w:rPr>
        <w:t xml:space="preserve"> to accept Cookies </w:t>
      </w:r>
      <w:r w:rsidR="009B2DA1">
        <w:rPr>
          <w:rFonts w:ascii="Open Sans" w:hAnsi="Open Sans" w:cs="Open Sans"/>
          <w:color w:val="1E345D"/>
        </w:rPr>
        <w:t xml:space="preserve">by default </w:t>
      </w:r>
      <w:r w:rsidRPr="00A6510F">
        <w:rPr>
          <w:rFonts w:ascii="Open Sans" w:hAnsi="Open Sans" w:cs="Open Sans"/>
          <w:color w:val="1E345D"/>
        </w:rPr>
        <w:t>through your internet browser’s settings</w:t>
      </w:r>
      <w:r w:rsidR="009B2DA1">
        <w:rPr>
          <w:rFonts w:ascii="Open Sans" w:hAnsi="Open Sans" w:cs="Open Sans"/>
          <w:color w:val="1E345D"/>
        </w:rPr>
        <w:t xml:space="preserve"> or you </w:t>
      </w:r>
      <w:r w:rsidR="009B2DA1">
        <w:rPr>
          <w:rFonts w:ascii="Open Sans" w:hAnsi="Open Sans" w:cs="Open Sans"/>
          <w:color w:val="1E345D"/>
        </w:rPr>
        <w:lastRenderedPageBreak/>
        <w:t>can adjust your cookie preferences at any time by clicking the link on the bottom of the webpage</w:t>
      </w:r>
      <w:r w:rsidRPr="00A6510F">
        <w:rPr>
          <w:rFonts w:ascii="Open Sans" w:hAnsi="Open Sans" w:cs="Open Sans"/>
          <w:color w:val="1E345D"/>
        </w:rPr>
        <w:t>.</w:t>
      </w:r>
    </w:p>
    <w:p w14:paraId="76A477BC"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We use the following types of Cookies:</w:t>
      </w:r>
    </w:p>
    <w:p w14:paraId="1E92609C" w14:textId="77777777" w:rsidR="00A6510F" w:rsidRPr="00A6510F" w:rsidRDefault="00A6510F" w:rsidP="00A6510F">
      <w:pPr>
        <w:numPr>
          <w:ilvl w:val="0"/>
          <w:numId w:val="32"/>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Essential Cookies</w:t>
      </w:r>
      <w:r w:rsidRPr="00A6510F">
        <w:rPr>
          <w:rFonts w:ascii="Open Sans" w:hAnsi="Open Sans" w:cs="Open Sans"/>
          <w:color w:val="1E345D"/>
        </w:rPr>
        <w:t>. Essential Cookies are required for providing you with features or services that you have requested. For example, certain Cookies enable you to log into secure areas of our Services. Disabling these Cookies may make certain features and services unavailable.</w:t>
      </w:r>
    </w:p>
    <w:p w14:paraId="7090F724" w14:textId="77777777" w:rsidR="00A6510F" w:rsidRPr="00A6510F" w:rsidRDefault="00A6510F" w:rsidP="00A6510F">
      <w:pPr>
        <w:numPr>
          <w:ilvl w:val="0"/>
          <w:numId w:val="32"/>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Functional Cookies</w:t>
      </w:r>
      <w:r w:rsidRPr="00A6510F">
        <w:rPr>
          <w:rFonts w:ascii="Open Sans" w:hAnsi="Open Sans" w:cs="Open Sans"/>
          <w:color w:val="1E345D"/>
        </w:rPr>
        <w:t>. Functional Cookies are used to record your choices and settings regarding our Services, maintain your preferences over time and recognize you when you return to our Services. These Cookies help us to personalize our content for you, greet you by name and remember your preferences (for example, your choice of language or region).</w:t>
      </w:r>
    </w:p>
    <w:p w14:paraId="0466224F" w14:textId="6FE22A54" w:rsidR="00A6510F" w:rsidRPr="00A6510F" w:rsidRDefault="00A6510F" w:rsidP="00A6510F">
      <w:pPr>
        <w:numPr>
          <w:ilvl w:val="0"/>
          <w:numId w:val="32"/>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Performance/Analytical Cookies</w:t>
      </w:r>
      <w:r w:rsidRPr="00A6510F">
        <w:rPr>
          <w:rFonts w:ascii="Open Sans" w:hAnsi="Open Sans" w:cs="Open Sans"/>
          <w:color w:val="1E345D"/>
        </w:rPr>
        <w:t xml:space="preserve">. Performance/Analytical Cookies </w:t>
      </w:r>
      <w:r w:rsidR="00C631B8">
        <w:rPr>
          <w:rFonts w:ascii="Open Sans" w:hAnsi="Open Sans" w:cs="Open Sans"/>
          <w:color w:val="1E345D"/>
        </w:rPr>
        <w:t xml:space="preserve">(e.g., Google Analytics) </w:t>
      </w:r>
      <w:r w:rsidRPr="00A6510F">
        <w:rPr>
          <w:rFonts w:ascii="Open Sans" w:hAnsi="Open Sans" w:cs="Open Sans"/>
          <w:color w:val="1E345D"/>
        </w:rPr>
        <w:t xml:space="preserve">allow us to understand how visitors use our Services. They do this by collecting information about the number of visitors to the Services, what pages visitors view on our Services and how long visitors are viewing pages on the Services. Performance/Analytical Cookies also help us measure the performance of our advertising campaigns </w:t>
      </w:r>
      <w:proofErr w:type="gramStart"/>
      <w:r w:rsidRPr="00A6510F">
        <w:rPr>
          <w:rFonts w:ascii="Open Sans" w:hAnsi="Open Sans" w:cs="Open Sans"/>
          <w:color w:val="1E345D"/>
        </w:rPr>
        <w:t>in order to</w:t>
      </w:r>
      <w:proofErr w:type="gramEnd"/>
      <w:r w:rsidRPr="00A6510F">
        <w:rPr>
          <w:rFonts w:ascii="Open Sans" w:hAnsi="Open Sans" w:cs="Open Sans"/>
          <w:color w:val="1E345D"/>
        </w:rPr>
        <w:t xml:space="preserve"> help us improve our campaigns and the Services’ content for those who engage with our advertising.</w:t>
      </w:r>
    </w:p>
    <w:p w14:paraId="7AA637BC" w14:textId="77777777" w:rsidR="0060147C" w:rsidRPr="00A6510F" w:rsidRDefault="0060147C" w:rsidP="0060147C">
      <w:pPr>
        <w:shd w:val="clear" w:color="auto" w:fill="FFFFFF"/>
        <w:spacing w:before="100" w:beforeAutospacing="1" w:after="100" w:afterAutospacing="1"/>
        <w:ind w:left="720"/>
        <w:rPr>
          <w:rFonts w:ascii="Open Sans" w:hAnsi="Open Sans" w:cs="Open Sans"/>
          <w:color w:val="1E345D"/>
        </w:rPr>
      </w:pPr>
    </w:p>
    <w:p w14:paraId="4F03F832"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bookmarkStart w:id="7" w:name="_Hlk169846460"/>
      <w:r w:rsidRPr="00A6510F">
        <w:rPr>
          <w:rFonts w:ascii="Open Sans" w:hAnsi="Open Sans" w:cs="Open Sans"/>
          <w:b/>
          <w:bCs/>
          <w:color w:val="1E345D"/>
          <w:sz w:val="45"/>
          <w:szCs w:val="45"/>
        </w:rPr>
        <w:t>Data Security and Retention</w:t>
      </w:r>
    </w:p>
    <w:bookmarkEnd w:id="7"/>
    <w:p w14:paraId="66556643"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We seek to protect your Personal Data from unauthorized access, use and disclosure using appropriate physical, technical, organizational and administrative security measures based on the type of Personal Data and how we are processing that data. Although we work to protect the security of your data that we hold in our records, please be aware that no method of transmitting data over the internet or storing data is completely secure.</w:t>
      </w:r>
    </w:p>
    <w:p w14:paraId="7540F8D8"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We retain Personal Data about you for as long as necessary to provide you with our Services. In some </w:t>
      </w:r>
      <w:proofErr w:type="gramStart"/>
      <w:r w:rsidRPr="00A6510F">
        <w:rPr>
          <w:rFonts w:ascii="Open Sans" w:hAnsi="Open Sans" w:cs="Open Sans"/>
          <w:color w:val="1E345D"/>
        </w:rPr>
        <w:t>cases</w:t>
      </w:r>
      <w:proofErr w:type="gramEnd"/>
      <w:r w:rsidRPr="00A6510F">
        <w:rPr>
          <w:rFonts w:ascii="Open Sans" w:hAnsi="Open Sans" w:cs="Open Sans"/>
          <w:color w:val="1E345D"/>
        </w:rPr>
        <w:t xml:space="preserve"> we retain Personal Data for longer, if doing so is necessary to comply with our legal obligations, resolve disputes or collect fees owed, or is otherwise permitted or required by applicable law, rule or regulation. We may </w:t>
      </w:r>
      <w:r w:rsidRPr="00A6510F">
        <w:rPr>
          <w:rFonts w:ascii="Open Sans" w:hAnsi="Open Sans" w:cs="Open Sans"/>
          <w:color w:val="1E345D"/>
        </w:rPr>
        <w:lastRenderedPageBreak/>
        <w:t>further retain information in an anonymous or aggregated form where that information would not identify you personally.</w:t>
      </w:r>
    </w:p>
    <w:p w14:paraId="589774DF"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Personal Data of Children</w:t>
      </w:r>
    </w:p>
    <w:p w14:paraId="456B7956" w14:textId="0AD844F3" w:rsidR="00A6510F" w:rsidRPr="00A6510F" w:rsidRDefault="00A6510F" w:rsidP="00A6510F">
      <w:pPr>
        <w:shd w:val="clear" w:color="auto" w:fill="FFFFFF"/>
        <w:spacing w:after="360"/>
        <w:rPr>
          <w:rFonts w:ascii="Open Sans" w:hAnsi="Open Sans" w:cs="Open Sans"/>
          <w:color w:val="1E345D"/>
        </w:rPr>
      </w:pPr>
      <w:commentRangeStart w:id="8"/>
      <w:r w:rsidRPr="00A6510F">
        <w:rPr>
          <w:rFonts w:ascii="Open Sans" w:hAnsi="Open Sans" w:cs="Open Sans"/>
          <w:color w:val="1E345D"/>
        </w:rPr>
        <w:t xml:space="preserve">As noted in the Terms of Use, we do not knowingly collect or solicit Personal Data about children under </w:t>
      </w:r>
      <w:r w:rsidR="00344E49" w:rsidRPr="00A6510F">
        <w:rPr>
          <w:rFonts w:ascii="Open Sans" w:hAnsi="Open Sans" w:cs="Open Sans"/>
          <w:color w:val="1E345D"/>
        </w:rPr>
        <w:t>1</w:t>
      </w:r>
      <w:r w:rsidR="00344E49">
        <w:rPr>
          <w:rFonts w:ascii="Open Sans" w:hAnsi="Open Sans" w:cs="Open Sans"/>
          <w:color w:val="1E345D"/>
        </w:rPr>
        <w:t>8</w:t>
      </w:r>
      <w:r w:rsidR="00344E49" w:rsidRPr="00A6510F">
        <w:rPr>
          <w:rFonts w:ascii="Open Sans" w:hAnsi="Open Sans" w:cs="Open Sans"/>
          <w:color w:val="1E345D"/>
        </w:rPr>
        <w:t xml:space="preserve"> </w:t>
      </w:r>
      <w:r w:rsidRPr="00A6510F">
        <w:rPr>
          <w:rFonts w:ascii="Open Sans" w:hAnsi="Open Sans" w:cs="Open Sans"/>
          <w:color w:val="1E345D"/>
        </w:rPr>
        <w:t xml:space="preserve">years of age; if you are a child under the age of </w:t>
      </w:r>
      <w:r w:rsidR="00344E49" w:rsidRPr="00A6510F">
        <w:rPr>
          <w:rFonts w:ascii="Open Sans" w:hAnsi="Open Sans" w:cs="Open Sans"/>
          <w:color w:val="1E345D"/>
        </w:rPr>
        <w:t>1</w:t>
      </w:r>
      <w:r w:rsidR="00344E49">
        <w:rPr>
          <w:rFonts w:ascii="Open Sans" w:hAnsi="Open Sans" w:cs="Open Sans"/>
          <w:color w:val="1E345D"/>
        </w:rPr>
        <w:t>8</w:t>
      </w:r>
      <w:r w:rsidRPr="00A6510F">
        <w:rPr>
          <w:rFonts w:ascii="Open Sans" w:hAnsi="Open Sans" w:cs="Open Sans"/>
          <w:color w:val="1E345D"/>
        </w:rPr>
        <w:t xml:space="preserve">, please do not attempt to register for or otherwise use the Services or send us any Personal Data. If we learn we have collected Personal Data from a child under </w:t>
      </w:r>
      <w:r w:rsidR="00344E49" w:rsidRPr="00A6510F">
        <w:rPr>
          <w:rFonts w:ascii="Open Sans" w:hAnsi="Open Sans" w:cs="Open Sans"/>
          <w:color w:val="1E345D"/>
        </w:rPr>
        <w:t>1</w:t>
      </w:r>
      <w:r w:rsidR="00344E49">
        <w:rPr>
          <w:rFonts w:ascii="Open Sans" w:hAnsi="Open Sans" w:cs="Open Sans"/>
          <w:color w:val="1E345D"/>
        </w:rPr>
        <w:t>8</w:t>
      </w:r>
      <w:r w:rsidR="00344E49" w:rsidRPr="00A6510F">
        <w:rPr>
          <w:rFonts w:ascii="Open Sans" w:hAnsi="Open Sans" w:cs="Open Sans"/>
          <w:color w:val="1E345D"/>
        </w:rPr>
        <w:t xml:space="preserve"> </w:t>
      </w:r>
      <w:r w:rsidRPr="00A6510F">
        <w:rPr>
          <w:rFonts w:ascii="Open Sans" w:hAnsi="Open Sans" w:cs="Open Sans"/>
          <w:color w:val="1E345D"/>
        </w:rPr>
        <w:t xml:space="preserve">years of age, we will delete that information as quickly as possible. If you believe that a child under </w:t>
      </w:r>
      <w:r w:rsidR="00344E49" w:rsidRPr="00A6510F">
        <w:rPr>
          <w:rFonts w:ascii="Open Sans" w:hAnsi="Open Sans" w:cs="Open Sans"/>
          <w:color w:val="1E345D"/>
        </w:rPr>
        <w:t>1</w:t>
      </w:r>
      <w:r w:rsidR="00344E49">
        <w:rPr>
          <w:rFonts w:ascii="Open Sans" w:hAnsi="Open Sans" w:cs="Open Sans"/>
          <w:color w:val="1E345D"/>
        </w:rPr>
        <w:t>8</w:t>
      </w:r>
      <w:r w:rsidR="00344E49" w:rsidRPr="00A6510F">
        <w:rPr>
          <w:rFonts w:ascii="Open Sans" w:hAnsi="Open Sans" w:cs="Open Sans"/>
          <w:color w:val="1E345D"/>
        </w:rPr>
        <w:t xml:space="preserve"> </w:t>
      </w:r>
      <w:r w:rsidRPr="00A6510F">
        <w:rPr>
          <w:rFonts w:ascii="Open Sans" w:hAnsi="Open Sans" w:cs="Open Sans"/>
          <w:color w:val="1E345D"/>
        </w:rPr>
        <w:t>years of age may have provided Personal Data to us, please contact us at </w:t>
      </w:r>
      <w:hyperlink r:id="rId30" w:history="1">
        <w:r w:rsidR="009B2DA1">
          <w:rPr>
            <w:rFonts w:ascii="Open Sans" w:hAnsi="Open Sans" w:cs="Open Sans"/>
            <w:color w:val="24B56F"/>
            <w:u w:val="single"/>
          </w:rPr>
          <w:t>privacy@globality.com</w:t>
        </w:r>
      </w:hyperlink>
      <w:r w:rsidRPr="00A6510F">
        <w:rPr>
          <w:rFonts w:ascii="Open Sans" w:hAnsi="Open Sans" w:cs="Open Sans"/>
          <w:color w:val="1E345D"/>
        </w:rPr>
        <w:t>.</w:t>
      </w:r>
      <w:commentRangeEnd w:id="8"/>
      <w:r w:rsidR="00FC3E90">
        <w:rPr>
          <w:rStyle w:val="CommentReference"/>
        </w:rPr>
        <w:commentReference w:id="8"/>
      </w:r>
    </w:p>
    <w:p w14:paraId="14A11E7A" w14:textId="15246E7E" w:rsidR="002D45F0" w:rsidRDefault="002D45F0" w:rsidP="00A6510F">
      <w:pPr>
        <w:shd w:val="clear" w:color="auto" w:fill="FFFFFF"/>
        <w:spacing w:after="300"/>
        <w:outlineLvl w:val="2"/>
        <w:rPr>
          <w:rFonts w:ascii="Open Sans" w:hAnsi="Open Sans" w:cs="Open Sans"/>
          <w:b/>
          <w:bCs/>
          <w:color w:val="1E345D"/>
          <w:sz w:val="45"/>
          <w:szCs w:val="45"/>
        </w:rPr>
      </w:pPr>
      <w:r>
        <w:rPr>
          <w:rFonts w:ascii="Open Sans" w:hAnsi="Open Sans" w:cs="Open Sans"/>
          <w:b/>
          <w:bCs/>
          <w:color w:val="1E345D"/>
          <w:sz w:val="45"/>
          <w:szCs w:val="45"/>
        </w:rPr>
        <w:t>Special Information for Job Applicants</w:t>
      </w:r>
    </w:p>
    <w:p w14:paraId="5143A1F8" w14:textId="0E4C3937" w:rsidR="002D45F0" w:rsidRDefault="002D45F0" w:rsidP="002D45F0">
      <w:pPr>
        <w:shd w:val="clear" w:color="auto" w:fill="FFFFFF"/>
        <w:spacing w:after="300"/>
        <w:outlineLvl w:val="2"/>
        <w:rPr>
          <w:rFonts w:ascii="Open Sans" w:hAnsi="Open Sans" w:cs="Open Sans"/>
          <w:color w:val="1E345D"/>
        </w:rPr>
      </w:pPr>
      <w:r>
        <w:rPr>
          <w:rFonts w:ascii="Open Sans" w:hAnsi="Open Sans" w:cs="Open Sans"/>
          <w:color w:val="1E345D"/>
        </w:rPr>
        <w:t>When you apply for a job with us, we may collect Personal Data from you, including:</w:t>
      </w:r>
    </w:p>
    <w:p w14:paraId="077ADD38" w14:textId="77777777" w:rsidR="002D45F0" w:rsidRDefault="002D45F0" w:rsidP="002D45F0">
      <w:pPr>
        <w:pStyle w:val="ListParagraph"/>
        <w:numPr>
          <w:ilvl w:val="0"/>
          <w:numId w:val="42"/>
        </w:numPr>
        <w:shd w:val="clear" w:color="auto" w:fill="FFFFFF"/>
        <w:spacing w:after="300"/>
        <w:outlineLvl w:val="2"/>
        <w:rPr>
          <w:rFonts w:ascii="Open Sans" w:hAnsi="Open Sans" w:cs="Open Sans"/>
          <w:color w:val="1E345D"/>
        </w:rPr>
      </w:pPr>
      <w:r>
        <w:rPr>
          <w:rFonts w:ascii="Open Sans" w:hAnsi="Open Sans" w:cs="Open Sans"/>
          <w:color w:val="1E345D"/>
        </w:rPr>
        <w:t>Personal Data you provide in connection with your application.</w:t>
      </w:r>
    </w:p>
    <w:p w14:paraId="1A5A63C1" w14:textId="77777777" w:rsidR="002D45F0" w:rsidRDefault="002D45F0" w:rsidP="002D45F0">
      <w:pPr>
        <w:pStyle w:val="ListParagraph"/>
        <w:numPr>
          <w:ilvl w:val="0"/>
          <w:numId w:val="42"/>
        </w:numPr>
        <w:shd w:val="clear" w:color="auto" w:fill="FFFFFF"/>
        <w:spacing w:after="300"/>
        <w:outlineLvl w:val="2"/>
        <w:rPr>
          <w:rFonts w:ascii="Open Sans" w:hAnsi="Open Sans" w:cs="Open Sans"/>
          <w:color w:val="1E345D"/>
        </w:rPr>
      </w:pPr>
      <w:r>
        <w:rPr>
          <w:rFonts w:ascii="Open Sans" w:hAnsi="Open Sans" w:cs="Open Sans"/>
          <w:color w:val="1E345D"/>
        </w:rPr>
        <w:t>Personal Data that you make available in your social media accounts.</w:t>
      </w:r>
    </w:p>
    <w:p w14:paraId="502DDBAE" w14:textId="77777777" w:rsidR="002D45F0" w:rsidRDefault="002D45F0" w:rsidP="002D45F0">
      <w:pPr>
        <w:pStyle w:val="ListParagraph"/>
        <w:numPr>
          <w:ilvl w:val="0"/>
          <w:numId w:val="42"/>
        </w:numPr>
        <w:shd w:val="clear" w:color="auto" w:fill="FFFFFF"/>
        <w:spacing w:after="300"/>
        <w:outlineLvl w:val="2"/>
        <w:rPr>
          <w:rFonts w:ascii="Open Sans" w:hAnsi="Open Sans" w:cs="Open Sans"/>
          <w:color w:val="1E345D"/>
        </w:rPr>
      </w:pPr>
      <w:r>
        <w:rPr>
          <w:rFonts w:ascii="Open Sans" w:hAnsi="Open Sans" w:cs="Open Sans"/>
          <w:color w:val="1E345D"/>
        </w:rPr>
        <w:t>Personal Data about you that is available publicly.</w:t>
      </w:r>
    </w:p>
    <w:p w14:paraId="0BFA1721" w14:textId="77777777" w:rsidR="002D45F0" w:rsidRDefault="002D45F0" w:rsidP="002D45F0">
      <w:pPr>
        <w:pStyle w:val="ListParagraph"/>
        <w:numPr>
          <w:ilvl w:val="0"/>
          <w:numId w:val="42"/>
        </w:numPr>
        <w:shd w:val="clear" w:color="auto" w:fill="FFFFFF"/>
        <w:spacing w:after="300"/>
        <w:outlineLvl w:val="2"/>
        <w:rPr>
          <w:rFonts w:ascii="Open Sans" w:hAnsi="Open Sans" w:cs="Open Sans"/>
          <w:color w:val="1E345D"/>
        </w:rPr>
      </w:pPr>
      <w:r>
        <w:rPr>
          <w:rFonts w:ascii="Open Sans" w:hAnsi="Open Sans" w:cs="Open Sans"/>
          <w:color w:val="1E345D"/>
        </w:rPr>
        <w:t>Personal Data that you authorize us to collect via third parties, including former employers or references.</w:t>
      </w:r>
    </w:p>
    <w:p w14:paraId="3FA45394" w14:textId="6A767E15" w:rsidR="002D45F0" w:rsidRPr="002D45F0" w:rsidRDefault="002D45F0" w:rsidP="002D45F0">
      <w:pPr>
        <w:shd w:val="clear" w:color="auto" w:fill="FFFFFF"/>
        <w:spacing w:after="300"/>
        <w:outlineLvl w:val="2"/>
        <w:rPr>
          <w:rFonts w:ascii="Open Sans" w:hAnsi="Open Sans" w:cs="Open Sans"/>
          <w:color w:val="1E345D"/>
        </w:rPr>
      </w:pPr>
      <w:r>
        <w:rPr>
          <w:rFonts w:ascii="Open Sans" w:hAnsi="Open Sans" w:cs="Open Sans"/>
          <w:color w:val="1E345D"/>
        </w:rPr>
        <w:t>In certain circumstances, you may submit your application for employment through a third-party service that displays our job posting. We do not control the privacy practices of these third-party services. Please review their privacy policies carefully prior to submitting your application materials.</w:t>
      </w:r>
    </w:p>
    <w:p w14:paraId="471AA86A" w14:textId="1C055BD8"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California Resident Rights</w:t>
      </w:r>
    </w:p>
    <w:p w14:paraId="64BBD1FB" w14:textId="7E459260"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If you are a California resident, you have the rights set forth in this section. Please see the “Exercising Your</w:t>
      </w:r>
      <w:r w:rsidR="00F5466D">
        <w:rPr>
          <w:rFonts w:ascii="Open Sans" w:hAnsi="Open Sans" w:cs="Open Sans"/>
          <w:color w:val="1E345D"/>
        </w:rPr>
        <w:t xml:space="preserve"> U.S. Privacy</w:t>
      </w:r>
      <w:r w:rsidRPr="00A6510F">
        <w:rPr>
          <w:rFonts w:ascii="Open Sans" w:hAnsi="Open Sans" w:cs="Open Sans"/>
          <w:color w:val="1E345D"/>
        </w:rPr>
        <w:t xml:space="preserve"> Rights” section below for instructions regarding how to exercise these rights. Please note that we may process Personal Data of our customers’ end users or employees in connection with our provision of certain services to our customers. If we are processing your Personal Data as a service provider, you should contact the entity that collected your Personal Data in the first instance to address your rights with respect to such data.</w:t>
      </w:r>
    </w:p>
    <w:p w14:paraId="14738478" w14:textId="6B0C464A" w:rsid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lastRenderedPageBreak/>
        <w:t>If there are any conflicts between this section and any other provision of this Privacy Policy and you are a California resident, the portion that is more protective of Personal Data shall control to the extent of such conflict. If you have any questions about this section or whether any of the following rights apply to you, please contact us</w:t>
      </w:r>
      <w:r w:rsidR="002C4A4A">
        <w:rPr>
          <w:rFonts w:ascii="Open Sans" w:hAnsi="Open Sans" w:cs="Open Sans"/>
          <w:color w:val="1E345D"/>
        </w:rPr>
        <w:t xml:space="preserve"> at</w:t>
      </w:r>
      <w:r w:rsidRPr="00A6510F">
        <w:rPr>
          <w:rFonts w:ascii="Open Sans" w:hAnsi="Open Sans" w:cs="Open Sans"/>
          <w:color w:val="1E345D"/>
        </w:rPr>
        <w:t xml:space="preserve"> </w:t>
      </w:r>
      <w:r w:rsidR="002C4A4A" w:rsidRPr="002C4A4A">
        <w:rPr>
          <w:rFonts w:ascii="Open Sans" w:hAnsi="Open Sans" w:cs="Open Sans"/>
          <w:color w:val="1E345D"/>
        </w:rPr>
        <w:t>privacy@globality.com</w:t>
      </w:r>
      <w:r w:rsidRPr="00A6510F">
        <w:rPr>
          <w:rFonts w:ascii="Open Sans" w:hAnsi="Open Sans" w:cs="Open Sans"/>
          <w:color w:val="1E345D"/>
        </w:rPr>
        <w:t>.</w:t>
      </w:r>
      <w:r w:rsidR="00F5466D">
        <w:rPr>
          <w:rFonts w:ascii="Open Sans" w:hAnsi="Open Sans" w:cs="Open Sans"/>
          <w:color w:val="1E345D"/>
        </w:rPr>
        <w:t xml:space="preserve"> Exceptions to these rights may apply.</w:t>
      </w:r>
    </w:p>
    <w:p w14:paraId="52D39115" w14:textId="77777777" w:rsidR="004742AE" w:rsidRDefault="004742AE" w:rsidP="00A6510F">
      <w:pPr>
        <w:shd w:val="clear" w:color="auto" w:fill="FFFFFF"/>
        <w:spacing w:after="360"/>
        <w:rPr>
          <w:rFonts w:ascii="Open Sans" w:hAnsi="Open Sans" w:cs="Open Sans"/>
          <w:color w:val="1E345D"/>
        </w:rPr>
      </w:pPr>
    </w:p>
    <w:p w14:paraId="3C262932" w14:textId="77777777" w:rsidR="004742AE" w:rsidRPr="004742AE" w:rsidRDefault="004742AE" w:rsidP="004742AE">
      <w:pPr>
        <w:shd w:val="clear" w:color="auto" w:fill="FFFFFF"/>
        <w:spacing w:after="360"/>
        <w:rPr>
          <w:rFonts w:ascii="Open Sans" w:hAnsi="Open Sans" w:cs="Open Sans"/>
          <w:b/>
          <w:bCs/>
          <w:i/>
          <w:iCs/>
          <w:color w:val="1E345D"/>
          <w:sz w:val="36"/>
          <w:szCs w:val="36"/>
        </w:rPr>
      </w:pPr>
      <w:commentRangeStart w:id="9"/>
      <w:r w:rsidRPr="004742AE">
        <w:rPr>
          <w:rFonts w:ascii="Open Sans" w:hAnsi="Open Sans" w:cs="Open Sans"/>
          <w:b/>
          <w:bCs/>
          <w:i/>
          <w:iCs/>
          <w:color w:val="1E345D"/>
          <w:sz w:val="36"/>
          <w:szCs w:val="36"/>
        </w:rPr>
        <w:t>California Consumer Privacy Act</w:t>
      </w:r>
      <w:commentRangeEnd w:id="9"/>
      <w:r w:rsidR="007F4837">
        <w:rPr>
          <w:rStyle w:val="CommentReference"/>
        </w:rPr>
        <w:commentReference w:id="9"/>
      </w:r>
    </w:p>
    <w:p w14:paraId="1F0725A1" w14:textId="77777777" w:rsidR="004742AE" w:rsidRPr="004742AE" w:rsidRDefault="004742AE" w:rsidP="004742AE">
      <w:pPr>
        <w:shd w:val="clear" w:color="auto" w:fill="FFFFFF"/>
        <w:spacing w:after="360"/>
        <w:rPr>
          <w:rFonts w:ascii="Open Sans" w:hAnsi="Open Sans" w:cs="Open Sans"/>
          <w:color w:val="1E345D"/>
        </w:rPr>
      </w:pPr>
      <w:r w:rsidRPr="004742AE">
        <w:rPr>
          <w:rFonts w:ascii="Open Sans" w:hAnsi="Open Sans" w:cs="Open Sans"/>
          <w:color w:val="1E345D"/>
        </w:rPr>
        <w:t xml:space="preserve">The California Consumer Privacy Act (“CCPA”) provides California residents with rights to receive certain disclosures regarding the collection, use, and disclosure of information about them, as well as rights to know/access, correct, delete, and limit disclosure of personal information. </w:t>
      </w:r>
      <w:bookmarkStart w:id="10" w:name="_Hlk169851773"/>
      <w:r w:rsidRPr="004742AE">
        <w:rPr>
          <w:rFonts w:ascii="Open Sans" w:hAnsi="Open Sans" w:cs="Open Sans"/>
          <w:color w:val="1E345D"/>
        </w:rPr>
        <w:t>You have the right to be free from discrimination based on your exercise of your CCPA rights</w:t>
      </w:r>
      <w:bookmarkEnd w:id="10"/>
      <w:r w:rsidRPr="004742AE">
        <w:rPr>
          <w:rFonts w:ascii="Open Sans" w:hAnsi="Open Sans" w:cs="Open Sans"/>
          <w:color w:val="1E345D"/>
        </w:rPr>
        <w:t>. If we collect personal information subject to the CCPA, that information, our practices, and your rights are described below.</w:t>
      </w:r>
    </w:p>
    <w:p w14:paraId="703B4962" w14:textId="77777777" w:rsidR="004742AE" w:rsidRPr="00FE273A" w:rsidRDefault="004742AE" w:rsidP="004742AE">
      <w:pPr>
        <w:shd w:val="clear" w:color="auto" w:fill="FFFFFF"/>
        <w:spacing w:after="360"/>
        <w:rPr>
          <w:rFonts w:ascii="Open Sans" w:hAnsi="Open Sans" w:cs="Open Sans"/>
          <w:b/>
          <w:bCs/>
          <w:i/>
          <w:iCs/>
          <w:color w:val="1E345D"/>
          <w:sz w:val="36"/>
          <w:szCs w:val="36"/>
        </w:rPr>
      </w:pPr>
      <w:r w:rsidRPr="00FE273A">
        <w:rPr>
          <w:rFonts w:ascii="Open Sans" w:hAnsi="Open Sans" w:cs="Open Sans"/>
          <w:b/>
          <w:bCs/>
          <w:i/>
          <w:iCs/>
          <w:color w:val="1E345D"/>
          <w:sz w:val="36"/>
          <w:szCs w:val="36"/>
        </w:rPr>
        <w:t>Notice at Collection Regarding the Categories of Personal Information Collected</w:t>
      </w:r>
    </w:p>
    <w:p w14:paraId="3A25DB6E" w14:textId="55E411A1" w:rsidR="004742AE" w:rsidRPr="00A6510F" w:rsidRDefault="004742AE" w:rsidP="004742AE">
      <w:pPr>
        <w:shd w:val="clear" w:color="auto" w:fill="FFFFFF"/>
        <w:spacing w:after="360"/>
        <w:rPr>
          <w:rFonts w:ascii="Open Sans" w:hAnsi="Open Sans" w:cs="Open Sans"/>
          <w:color w:val="1E345D"/>
        </w:rPr>
      </w:pPr>
      <w:r w:rsidRPr="004742AE">
        <w:rPr>
          <w:rFonts w:ascii="Open Sans" w:hAnsi="Open Sans" w:cs="Open Sans"/>
          <w:color w:val="1E345D"/>
        </w:rPr>
        <w:t xml:space="preserve">You have the right to receive notice of certain information about our data collection, use, and disclosure. The table </w:t>
      </w:r>
      <w:r w:rsidR="00FE273A">
        <w:rPr>
          <w:rFonts w:ascii="Open Sans" w:hAnsi="Open Sans" w:cs="Open Sans"/>
          <w:color w:val="1E345D"/>
        </w:rPr>
        <w:t>in the “</w:t>
      </w:r>
      <w:r w:rsidR="00FE273A" w:rsidRPr="00FE273A">
        <w:rPr>
          <w:rFonts w:ascii="Open Sans" w:hAnsi="Open Sans" w:cs="Open Sans"/>
          <w:color w:val="1E345D"/>
        </w:rPr>
        <w:t>Categories of Personal Data We Collect</w:t>
      </w:r>
      <w:r w:rsidR="00FE273A">
        <w:rPr>
          <w:rFonts w:ascii="Open Sans" w:hAnsi="Open Sans" w:cs="Open Sans"/>
          <w:color w:val="1E345D"/>
        </w:rPr>
        <w:t xml:space="preserve">” section above </w:t>
      </w:r>
      <w:r w:rsidRPr="004742AE">
        <w:rPr>
          <w:rFonts w:ascii="Open Sans" w:hAnsi="Open Sans" w:cs="Open Sans"/>
          <w:color w:val="1E345D"/>
        </w:rPr>
        <w:t>summarizes the categories of personal information we collect; the categories of sources of that information; whether we disclose, sell, or share that information to service providers or third parties, respectively; and the criteria we use to determine the retention period for such information. The categories we use to describe personal information are those enumerated in the CCPA. We collect this personal information for the purposes described above in “</w:t>
      </w:r>
      <w:r w:rsidR="00843294" w:rsidRPr="00843294">
        <w:rPr>
          <w:rFonts w:ascii="Open Sans" w:hAnsi="Open Sans" w:cs="Open Sans"/>
          <w:color w:val="1E345D"/>
        </w:rPr>
        <w:t>Our Commercial or Business Purposes for Processing Personal Data</w:t>
      </w:r>
      <w:r w:rsidRPr="004742AE">
        <w:rPr>
          <w:rFonts w:ascii="Open Sans" w:hAnsi="Open Sans" w:cs="Open Sans"/>
          <w:color w:val="1E345D"/>
        </w:rPr>
        <w:t>.”</w:t>
      </w:r>
    </w:p>
    <w:p w14:paraId="2EADB3DB"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Access</w:t>
      </w:r>
    </w:p>
    <w:p w14:paraId="33A2E681" w14:textId="3E0BD662" w:rsidR="00F5466D"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You have the right to </w:t>
      </w:r>
      <w:r w:rsidR="00F5466D">
        <w:rPr>
          <w:rFonts w:ascii="Open Sans" w:hAnsi="Open Sans" w:cs="Open Sans"/>
          <w:color w:val="1E345D"/>
        </w:rPr>
        <w:t xml:space="preserve">obtain information regarding the categories of </w:t>
      </w:r>
      <w:r w:rsidRPr="00A6510F">
        <w:rPr>
          <w:rFonts w:ascii="Open Sans" w:hAnsi="Open Sans" w:cs="Open Sans"/>
          <w:color w:val="1E345D"/>
        </w:rPr>
        <w:t xml:space="preserve">Personal Data </w:t>
      </w:r>
      <w:r w:rsidR="00F5466D">
        <w:rPr>
          <w:rFonts w:ascii="Open Sans" w:hAnsi="Open Sans" w:cs="Open Sans"/>
          <w:color w:val="1E345D"/>
        </w:rPr>
        <w:t>we collect, sell</w:t>
      </w:r>
      <w:r w:rsidR="000A6437">
        <w:rPr>
          <w:rFonts w:ascii="Open Sans" w:hAnsi="Open Sans" w:cs="Open Sans"/>
          <w:color w:val="1E345D"/>
        </w:rPr>
        <w:t xml:space="preserve">, </w:t>
      </w:r>
      <w:proofErr w:type="gramStart"/>
      <w:r w:rsidR="000A6437">
        <w:rPr>
          <w:rFonts w:ascii="Open Sans" w:hAnsi="Open Sans" w:cs="Open Sans"/>
          <w:color w:val="1E345D"/>
        </w:rPr>
        <w:t>share</w:t>
      </w:r>
      <w:r w:rsidR="00F5466D">
        <w:rPr>
          <w:rFonts w:ascii="Open Sans" w:hAnsi="Open Sans" w:cs="Open Sans"/>
          <w:color w:val="1E345D"/>
        </w:rPr>
        <w:t>,</w:t>
      </w:r>
      <w:r w:rsidR="00747718">
        <w:rPr>
          <w:rFonts w:ascii="Open Sans" w:hAnsi="Open Sans" w:cs="Open Sans"/>
          <w:color w:val="1E345D"/>
        </w:rPr>
        <w:t xml:space="preserve"> </w:t>
      </w:r>
      <w:r w:rsidR="00F5466D">
        <w:rPr>
          <w:rFonts w:ascii="Open Sans" w:hAnsi="Open Sans" w:cs="Open Sans"/>
          <w:color w:val="1E345D"/>
        </w:rPr>
        <w:t xml:space="preserve"> or</w:t>
      </w:r>
      <w:proofErr w:type="gramEnd"/>
      <w:r w:rsidR="00F5466D">
        <w:rPr>
          <w:rFonts w:ascii="Open Sans" w:hAnsi="Open Sans" w:cs="Open Sans"/>
          <w:color w:val="1E345D"/>
        </w:rPr>
        <w:t xml:space="preserve"> disclose. That information is provided in the “Personal Data” section above. </w:t>
      </w:r>
    </w:p>
    <w:p w14:paraId="5C38761F" w14:textId="23927297" w:rsidR="00A6510F" w:rsidRPr="00A6510F" w:rsidRDefault="00F5466D" w:rsidP="00F5466D">
      <w:pPr>
        <w:shd w:val="clear" w:color="auto" w:fill="FFFFFF"/>
        <w:spacing w:after="360"/>
        <w:rPr>
          <w:rFonts w:ascii="Open Sans" w:hAnsi="Open Sans" w:cs="Open Sans"/>
          <w:color w:val="1E345D"/>
        </w:rPr>
      </w:pPr>
      <w:r>
        <w:rPr>
          <w:rFonts w:ascii="Open Sans" w:hAnsi="Open Sans" w:cs="Open Sans"/>
          <w:color w:val="1E345D"/>
        </w:rPr>
        <w:lastRenderedPageBreak/>
        <w:t xml:space="preserve">You also have the right to request access to the specific pieces of Personal Data Collected about you over the past 12 months and information regarding the source of that Personal Data, the purposes for which we collect it, and the third parties and service providers to whom we sell or disclose it. </w:t>
      </w:r>
    </w:p>
    <w:p w14:paraId="7D1861AB"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Deletion</w:t>
      </w:r>
    </w:p>
    <w:p w14:paraId="2B67D83B" w14:textId="6F415B03" w:rsid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You have the right to request that we delete the Personal Data that we have collected </w:t>
      </w:r>
      <w:r w:rsidR="00F5466D">
        <w:rPr>
          <w:rFonts w:ascii="Open Sans" w:hAnsi="Open Sans" w:cs="Open Sans"/>
          <w:color w:val="1E345D"/>
        </w:rPr>
        <w:t>directly from</w:t>
      </w:r>
      <w:r w:rsidRPr="00A6510F">
        <w:rPr>
          <w:rFonts w:ascii="Open Sans" w:hAnsi="Open Sans" w:cs="Open Sans"/>
          <w:color w:val="1E345D"/>
        </w:rPr>
        <w:t xml:space="preserve"> you. Under the CCPA, this right is subject to certain exceptions: for example, we may need to retain your Personal Data to provide you with the Services or complete a transaction or other action you have requested. If your deletion request is subject to one of these exceptions, we may deny your deletion request.</w:t>
      </w:r>
    </w:p>
    <w:p w14:paraId="132E4A50" w14:textId="28991AD8" w:rsidR="00F5466D" w:rsidRPr="00A6510F" w:rsidRDefault="00F5466D" w:rsidP="00F5466D">
      <w:pPr>
        <w:shd w:val="clear" w:color="auto" w:fill="FFFFFF"/>
        <w:spacing w:after="300"/>
        <w:outlineLvl w:val="3"/>
        <w:rPr>
          <w:rFonts w:ascii="Open Sans" w:hAnsi="Open Sans" w:cs="Open Sans"/>
          <w:b/>
          <w:bCs/>
          <w:color w:val="1E345D"/>
          <w:sz w:val="36"/>
          <w:szCs w:val="36"/>
        </w:rPr>
      </w:pPr>
      <w:r>
        <w:rPr>
          <w:rFonts w:ascii="Open Sans" w:hAnsi="Open Sans" w:cs="Open Sans"/>
          <w:b/>
          <w:bCs/>
          <w:i/>
          <w:iCs/>
          <w:color w:val="1E345D"/>
          <w:sz w:val="36"/>
          <w:szCs w:val="36"/>
        </w:rPr>
        <w:t>Correction</w:t>
      </w:r>
    </w:p>
    <w:p w14:paraId="1025BF73" w14:textId="72B9D77E" w:rsidR="00F5466D" w:rsidRPr="00A6510F" w:rsidRDefault="00F5466D" w:rsidP="00F5466D">
      <w:pPr>
        <w:shd w:val="clear" w:color="auto" w:fill="FFFFFF"/>
        <w:spacing w:after="360"/>
        <w:rPr>
          <w:rFonts w:ascii="Open Sans" w:hAnsi="Open Sans" w:cs="Open Sans"/>
          <w:color w:val="1E345D"/>
        </w:rPr>
      </w:pPr>
      <w:r w:rsidRPr="00A6510F">
        <w:rPr>
          <w:rFonts w:ascii="Open Sans" w:hAnsi="Open Sans" w:cs="Open Sans"/>
          <w:color w:val="1E345D"/>
        </w:rPr>
        <w:t xml:space="preserve">You have the right to request that we </w:t>
      </w:r>
      <w:r>
        <w:rPr>
          <w:rFonts w:ascii="Open Sans" w:hAnsi="Open Sans" w:cs="Open Sans"/>
          <w:color w:val="1E345D"/>
        </w:rPr>
        <w:t>correct</w:t>
      </w:r>
      <w:r w:rsidRPr="00A6510F">
        <w:rPr>
          <w:rFonts w:ascii="Open Sans" w:hAnsi="Open Sans" w:cs="Open Sans"/>
          <w:color w:val="1E345D"/>
        </w:rPr>
        <w:t xml:space="preserve"> the Personal Data that we have collected about you.</w:t>
      </w:r>
    </w:p>
    <w:p w14:paraId="762CC398" w14:textId="453780D8"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Personal Data Sales</w:t>
      </w:r>
      <w:r w:rsidR="00F5466D">
        <w:rPr>
          <w:rFonts w:ascii="Open Sans" w:hAnsi="Open Sans" w:cs="Open Sans"/>
          <w:b/>
          <w:bCs/>
          <w:i/>
          <w:iCs/>
          <w:color w:val="1E345D"/>
          <w:sz w:val="36"/>
          <w:szCs w:val="36"/>
        </w:rPr>
        <w:t xml:space="preserve"> and Sharing</w:t>
      </w:r>
      <w:r w:rsidRPr="00A6510F">
        <w:rPr>
          <w:rFonts w:ascii="Open Sans" w:hAnsi="Open Sans" w:cs="Open Sans"/>
          <w:b/>
          <w:bCs/>
          <w:i/>
          <w:iCs/>
          <w:color w:val="1E345D"/>
          <w:sz w:val="36"/>
          <w:szCs w:val="36"/>
        </w:rPr>
        <w:t xml:space="preserve"> Opt-Out and Opt-In</w:t>
      </w:r>
    </w:p>
    <w:p w14:paraId="121771B6" w14:textId="29ADA99C" w:rsidR="00F5466D" w:rsidRDefault="00F5466D" w:rsidP="00002808">
      <w:pPr>
        <w:shd w:val="clear" w:color="auto" w:fill="FFFFFF"/>
        <w:spacing w:after="360"/>
        <w:rPr>
          <w:rFonts w:ascii="Open Sans" w:hAnsi="Open Sans" w:cs="Open Sans"/>
          <w:color w:val="1E345D"/>
        </w:rPr>
      </w:pPr>
      <w:r>
        <w:rPr>
          <w:rFonts w:ascii="Open Sans" w:hAnsi="Open Sans" w:cs="Open Sans"/>
          <w:color w:val="1E345D"/>
        </w:rPr>
        <w:t xml:space="preserve">We </w:t>
      </w:r>
      <w:r w:rsidR="00002808">
        <w:rPr>
          <w:rFonts w:ascii="Open Sans" w:hAnsi="Open Sans" w:cs="Open Sans"/>
          <w:color w:val="1E345D"/>
        </w:rPr>
        <w:t>do not</w:t>
      </w:r>
      <w:r>
        <w:rPr>
          <w:rFonts w:ascii="Open Sans" w:hAnsi="Open Sans" w:cs="Open Sans"/>
          <w:color w:val="1E345D"/>
        </w:rPr>
        <w:t xml:space="preserve"> engage in “sales” or “sharing” of your </w:t>
      </w:r>
      <w:r w:rsidR="00002808">
        <w:rPr>
          <w:rFonts w:ascii="Open Sans" w:hAnsi="Open Sans" w:cs="Open Sans"/>
          <w:color w:val="1E345D"/>
        </w:rPr>
        <w:t xml:space="preserve">Personal Data. </w:t>
      </w:r>
      <w:r>
        <w:rPr>
          <w:rFonts w:ascii="Open Sans" w:hAnsi="Open Sans" w:cs="Open Sans"/>
          <w:color w:val="1E345D"/>
        </w:rPr>
        <w:t xml:space="preserve">Internet or Electronic Network Activity Information. Under the CCPA, a business “sells” Personal Data when it discloses Personal Data to a third party for monetary or other benefit. A business “shares” Personal Data when it discloses Personal Data to a third party for the purposes of cross-context behavioral advertising. A company may be considered a third party either because we disclose Personal Data to the company for something other than an enumerated </w:t>
      </w:r>
      <w:r w:rsidR="000A6437">
        <w:rPr>
          <w:rFonts w:ascii="Open Sans" w:hAnsi="Open Sans" w:cs="Open Sans"/>
          <w:color w:val="1E345D"/>
        </w:rPr>
        <w:t xml:space="preserve">business </w:t>
      </w:r>
      <w:r>
        <w:rPr>
          <w:rFonts w:ascii="Open Sans" w:hAnsi="Open Sans" w:cs="Open Sans"/>
          <w:color w:val="1E345D"/>
        </w:rPr>
        <w:t>purpose under California law, or because its contract does not restrict it from using Personal Data for purposes unrelated to the service it provides to us.</w:t>
      </w:r>
    </w:p>
    <w:p w14:paraId="2E58A04C" w14:textId="25D9D700" w:rsidR="00A6510F" w:rsidRPr="00A6510F" w:rsidRDefault="00F5466D" w:rsidP="00002808">
      <w:pPr>
        <w:shd w:val="clear" w:color="auto" w:fill="FFFFFF"/>
        <w:spacing w:after="360"/>
        <w:rPr>
          <w:rFonts w:ascii="Open Sans" w:hAnsi="Open Sans" w:cs="Open Sans"/>
          <w:color w:val="1E345D"/>
        </w:rPr>
      </w:pPr>
      <w:r>
        <w:rPr>
          <w:rFonts w:ascii="Open Sans" w:hAnsi="Open Sans" w:cs="Open Sans"/>
          <w:color w:val="1E345D"/>
        </w:rPr>
        <w:t>You have the right to opt out of our sale or sharing of your Personal Data to third parties. To exercise this right, please visit our Do Not Sell or Share My Personal Data webpage or contact us. Your right to opt out does not apply to our disclosure of Personal Data to service providers</w:t>
      </w:r>
      <w:r w:rsidR="00A6510F" w:rsidRPr="00A6510F">
        <w:rPr>
          <w:rFonts w:ascii="Open Sans" w:hAnsi="Open Sans" w:cs="Open Sans"/>
          <w:color w:val="1E345D"/>
        </w:rPr>
        <w:t xml:space="preserve">. To our knowledge, we do not sell the Personal Data of minors under </w:t>
      </w:r>
      <w:r w:rsidR="00344E49" w:rsidRPr="00A6510F">
        <w:rPr>
          <w:rFonts w:ascii="Open Sans" w:hAnsi="Open Sans" w:cs="Open Sans"/>
          <w:color w:val="1E345D"/>
        </w:rPr>
        <w:t>1</w:t>
      </w:r>
      <w:r w:rsidR="00344E49">
        <w:rPr>
          <w:rFonts w:ascii="Open Sans" w:hAnsi="Open Sans" w:cs="Open Sans"/>
          <w:color w:val="1E345D"/>
        </w:rPr>
        <w:t>8</w:t>
      </w:r>
      <w:r w:rsidR="00344E49" w:rsidRPr="00A6510F">
        <w:rPr>
          <w:rFonts w:ascii="Open Sans" w:hAnsi="Open Sans" w:cs="Open Sans"/>
          <w:color w:val="1E345D"/>
        </w:rPr>
        <w:t xml:space="preserve"> </w:t>
      </w:r>
      <w:r w:rsidR="00A6510F" w:rsidRPr="00A6510F">
        <w:rPr>
          <w:rFonts w:ascii="Open Sans" w:hAnsi="Open Sans" w:cs="Open Sans"/>
          <w:color w:val="1E345D"/>
        </w:rPr>
        <w:t>years of age.</w:t>
      </w:r>
    </w:p>
    <w:p w14:paraId="39D302F0" w14:textId="4576DEE8" w:rsid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lastRenderedPageBreak/>
        <w:t>the CCPA.</w:t>
      </w:r>
    </w:p>
    <w:p w14:paraId="1548C64C" w14:textId="4902AC0B" w:rsidR="00347C55" w:rsidRPr="00A6510F" w:rsidRDefault="00347C55" w:rsidP="00347C55">
      <w:pPr>
        <w:shd w:val="clear" w:color="auto" w:fill="FFFFFF"/>
        <w:spacing w:after="300"/>
        <w:outlineLvl w:val="3"/>
        <w:rPr>
          <w:rFonts w:ascii="Open Sans" w:hAnsi="Open Sans" w:cs="Open Sans"/>
          <w:b/>
          <w:bCs/>
          <w:color w:val="1E345D"/>
          <w:sz w:val="36"/>
          <w:szCs w:val="36"/>
        </w:rPr>
      </w:pPr>
      <w:r>
        <w:rPr>
          <w:rFonts w:ascii="Open Sans" w:hAnsi="Open Sans" w:cs="Open Sans"/>
          <w:b/>
          <w:bCs/>
          <w:i/>
          <w:iCs/>
          <w:color w:val="1E345D"/>
          <w:sz w:val="36"/>
          <w:szCs w:val="36"/>
        </w:rPr>
        <w:t>“Shine the Light” Law</w:t>
      </w:r>
    </w:p>
    <w:p w14:paraId="11FC40A5" w14:textId="7C5239DA" w:rsidR="00347C55" w:rsidRPr="00A6510F" w:rsidRDefault="00347C55"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California residents are entitled </w:t>
      </w:r>
      <w:r>
        <w:rPr>
          <w:rFonts w:ascii="Open Sans" w:hAnsi="Open Sans" w:cs="Open Sans"/>
          <w:color w:val="1E345D"/>
        </w:rPr>
        <w:t>once a year, free of charge, to request and obtain certain information regarding our</w:t>
      </w:r>
      <w:r w:rsidRPr="00A6510F">
        <w:rPr>
          <w:rFonts w:ascii="Open Sans" w:hAnsi="Open Sans" w:cs="Open Sans"/>
          <w:color w:val="1E345D"/>
        </w:rPr>
        <w:t xml:space="preserve"> disclosure</w:t>
      </w:r>
      <w:r>
        <w:rPr>
          <w:rFonts w:ascii="Open Sans" w:hAnsi="Open Sans" w:cs="Open Sans"/>
          <w:color w:val="1E345D"/>
        </w:rPr>
        <w:t>, if any,</w:t>
      </w:r>
      <w:r w:rsidRPr="00A6510F">
        <w:rPr>
          <w:rFonts w:ascii="Open Sans" w:hAnsi="Open Sans" w:cs="Open Sans"/>
          <w:color w:val="1E345D"/>
        </w:rPr>
        <w:t xml:space="preserve"> of </w:t>
      </w:r>
      <w:r>
        <w:rPr>
          <w:rFonts w:ascii="Open Sans" w:hAnsi="Open Sans" w:cs="Open Sans"/>
          <w:color w:val="1E345D"/>
        </w:rPr>
        <w:t xml:space="preserve">certain categories of </w:t>
      </w:r>
      <w:r w:rsidRPr="00A6510F">
        <w:rPr>
          <w:rFonts w:ascii="Open Sans" w:hAnsi="Open Sans" w:cs="Open Sans"/>
          <w:color w:val="1E345D"/>
        </w:rPr>
        <w:t xml:space="preserve">Personal Data to third parties for </w:t>
      </w:r>
      <w:r>
        <w:rPr>
          <w:rFonts w:ascii="Open Sans" w:hAnsi="Open Sans" w:cs="Open Sans"/>
          <w:color w:val="1E345D"/>
        </w:rPr>
        <w:t>their own</w:t>
      </w:r>
      <w:r w:rsidRPr="00A6510F">
        <w:rPr>
          <w:rFonts w:ascii="Open Sans" w:hAnsi="Open Sans" w:cs="Open Sans"/>
          <w:color w:val="1E345D"/>
        </w:rPr>
        <w:t xml:space="preserve"> direct marketing purposes</w:t>
      </w:r>
      <w:r>
        <w:rPr>
          <w:rFonts w:ascii="Open Sans" w:hAnsi="Open Sans" w:cs="Open Sans"/>
          <w:color w:val="1E345D"/>
        </w:rPr>
        <w:t>. We do not share your Personal Data with third parties for those third parties’ direct marketing purposes</w:t>
      </w:r>
      <w:r w:rsidR="006515D4">
        <w:rPr>
          <w:rFonts w:ascii="Open Sans" w:hAnsi="Open Sans" w:cs="Open Sans"/>
          <w:color w:val="1E345D"/>
        </w:rPr>
        <w:t>.</w:t>
      </w:r>
    </w:p>
    <w:p w14:paraId="6F2488C7"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Other State Law Privacy Rights</w:t>
      </w:r>
    </w:p>
    <w:p w14:paraId="0DFC3CC2" w14:textId="626FD170" w:rsidR="00F5466D" w:rsidRDefault="00F5466D" w:rsidP="00A6510F">
      <w:pPr>
        <w:shd w:val="clear" w:color="auto" w:fill="FFFFFF"/>
        <w:spacing w:after="300"/>
        <w:outlineLvl w:val="3"/>
        <w:rPr>
          <w:rFonts w:ascii="Open Sans" w:hAnsi="Open Sans" w:cs="Open Sans"/>
          <w:b/>
          <w:bCs/>
          <w:i/>
          <w:iCs/>
          <w:color w:val="1E345D"/>
          <w:sz w:val="36"/>
          <w:szCs w:val="36"/>
        </w:rPr>
      </w:pPr>
      <w:r>
        <w:rPr>
          <w:rFonts w:ascii="Open Sans" w:hAnsi="Open Sans" w:cs="Open Sans"/>
          <w:b/>
          <w:bCs/>
          <w:i/>
          <w:iCs/>
          <w:color w:val="1E345D"/>
          <w:sz w:val="36"/>
          <w:szCs w:val="36"/>
        </w:rPr>
        <w:t>Colorado, Connecticut,</w:t>
      </w:r>
      <w:r w:rsidR="00661240">
        <w:rPr>
          <w:rFonts w:ascii="Open Sans" w:hAnsi="Open Sans" w:cs="Open Sans"/>
          <w:b/>
          <w:bCs/>
          <w:i/>
          <w:iCs/>
          <w:color w:val="1E345D"/>
          <w:sz w:val="36"/>
          <w:szCs w:val="36"/>
        </w:rPr>
        <w:t xml:space="preserve"> Florida, Oregon, Te</w:t>
      </w:r>
      <w:r w:rsidR="00C347BC">
        <w:rPr>
          <w:rFonts w:ascii="Open Sans" w:hAnsi="Open Sans" w:cs="Open Sans"/>
          <w:b/>
          <w:bCs/>
          <w:i/>
          <w:iCs/>
          <w:color w:val="1E345D"/>
          <w:sz w:val="36"/>
          <w:szCs w:val="36"/>
        </w:rPr>
        <w:t>xas,</w:t>
      </w:r>
      <w:r>
        <w:rPr>
          <w:rFonts w:ascii="Open Sans" w:hAnsi="Open Sans" w:cs="Open Sans"/>
          <w:b/>
          <w:bCs/>
          <w:i/>
          <w:iCs/>
          <w:color w:val="1E345D"/>
          <w:sz w:val="36"/>
          <w:szCs w:val="36"/>
        </w:rPr>
        <w:t xml:space="preserve"> Utah, and Virginia</w:t>
      </w:r>
    </w:p>
    <w:p w14:paraId="2626041F" w14:textId="3FB01F3C" w:rsidR="00F5466D" w:rsidRDefault="00F5466D" w:rsidP="00A6510F">
      <w:pPr>
        <w:shd w:val="clear" w:color="auto" w:fill="FFFFFF"/>
        <w:spacing w:after="300"/>
        <w:outlineLvl w:val="3"/>
        <w:rPr>
          <w:rFonts w:ascii="Open Sans" w:hAnsi="Open Sans" w:cs="Open Sans"/>
          <w:color w:val="1E345D"/>
        </w:rPr>
      </w:pPr>
      <w:r>
        <w:rPr>
          <w:rFonts w:ascii="Open Sans" w:hAnsi="Open Sans" w:cs="Open Sans"/>
          <w:color w:val="1E345D"/>
        </w:rPr>
        <w:t xml:space="preserve">Residents of the states of Colorado, Connecticut, </w:t>
      </w:r>
      <w:r w:rsidR="00676F52">
        <w:rPr>
          <w:rFonts w:ascii="Open Sans" w:hAnsi="Open Sans" w:cs="Open Sans"/>
          <w:color w:val="1E345D"/>
        </w:rPr>
        <w:t xml:space="preserve">Florida, Oregon, </w:t>
      </w:r>
      <w:r w:rsidR="00BD7623">
        <w:rPr>
          <w:rFonts w:ascii="Open Sans" w:hAnsi="Open Sans" w:cs="Open Sans"/>
          <w:color w:val="1E345D"/>
        </w:rPr>
        <w:t xml:space="preserve">Texas, </w:t>
      </w:r>
      <w:r>
        <w:rPr>
          <w:rFonts w:ascii="Open Sans" w:hAnsi="Open Sans" w:cs="Open Sans"/>
          <w:color w:val="1E345D"/>
        </w:rPr>
        <w:t>Utah, and Virginia have the following rights:</w:t>
      </w:r>
    </w:p>
    <w:p w14:paraId="0415627D" w14:textId="0FECAFBC" w:rsidR="00F5466D" w:rsidRDefault="00F5466D" w:rsidP="00F5466D">
      <w:pPr>
        <w:pStyle w:val="ListParagraph"/>
        <w:numPr>
          <w:ilvl w:val="0"/>
          <w:numId w:val="39"/>
        </w:numPr>
        <w:shd w:val="clear" w:color="auto" w:fill="FFFFFF"/>
        <w:spacing w:after="300"/>
        <w:outlineLvl w:val="3"/>
        <w:rPr>
          <w:rFonts w:ascii="Open Sans" w:hAnsi="Open Sans" w:cs="Open Sans"/>
          <w:color w:val="1E345D"/>
        </w:rPr>
      </w:pPr>
      <w:proofErr w:type="spellStart"/>
      <w:r>
        <w:rPr>
          <w:rFonts w:ascii="Open Sans" w:hAnsi="Open Sans" w:cs="Open Sans"/>
          <w:i/>
          <w:iCs/>
          <w:color w:val="1E345D"/>
        </w:rPr>
        <w:t>Opt</w:t>
      </w:r>
      <w:proofErr w:type="spellEnd"/>
      <w:r>
        <w:rPr>
          <w:rFonts w:ascii="Open Sans" w:hAnsi="Open Sans" w:cs="Open Sans"/>
          <w:i/>
          <w:iCs/>
          <w:color w:val="1E345D"/>
        </w:rPr>
        <w:t xml:space="preserve"> out of “sales” of Personal Data and use of their Personal Data for “targeted advertising,” </w:t>
      </w:r>
      <w:r>
        <w:rPr>
          <w:rFonts w:ascii="Open Sans" w:hAnsi="Open Sans" w:cs="Open Sans"/>
          <w:color w:val="1E345D"/>
        </w:rPr>
        <w:t>as those terms are defined under applicable law.</w:t>
      </w:r>
      <w:r w:rsidR="00002808">
        <w:rPr>
          <w:rFonts w:ascii="Open Sans" w:hAnsi="Open Sans" w:cs="Open Sans"/>
          <w:color w:val="1E345D"/>
        </w:rPr>
        <w:t xml:space="preserve"> </w:t>
      </w:r>
    </w:p>
    <w:p w14:paraId="651ADE33" w14:textId="2E69B81E" w:rsidR="00F5466D" w:rsidRDefault="00F5466D" w:rsidP="00F5466D">
      <w:pPr>
        <w:pStyle w:val="ListParagraph"/>
        <w:numPr>
          <w:ilvl w:val="0"/>
          <w:numId w:val="39"/>
        </w:numPr>
        <w:shd w:val="clear" w:color="auto" w:fill="FFFFFF"/>
        <w:spacing w:after="300"/>
        <w:outlineLvl w:val="3"/>
        <w:rPr>
          <w:rFonts w:ascii="Open Sans" w:hAnsi="Open Sans" w:cs="Open Sans"/>
          <w:color w:val="1E345D"/>
        </w:rPr>
      </w:pPr>
      <w:proofErr w:type="spellStart"/>
      <w:r>
        <w:rPr>
          <w:rFonts w:ascii="Open Sans" w:hAnsi="Open Sans" w:cs="Open Sans"/>
          <w:i/>
          <w:iCs/>
          <w:color w:val="1E345D"/>
        </w:rPr>
        <w:t>Opt</w:t>
      </w:r>
      <w:proofErr w:type="spellEnd"/>
      <w:r>
        <w:rPr>
          <w:rFonts w:ascii="Open Sans" w:hAnsi="Open Sans" w:cs="Open Sans"/>
          <w:i/>
          <w:iCs/>
          <w:color w:val="1E345D"/>
        </w:rPr>
        <w:t xml:space="preserve"> out of “profiling” </w:t>
      </w:r>
      <w:r>
        <w:rPr>
          <w:rFonts w:ascii="Open Sans" w:hAnsi="Open Sans" w:cs="Open Sans"/>
          <w:color w:val="1E345D"/>
        </w:rPr>
        <w:t>under certain circumstances, as defined under applicable law. (Residents of Colorado, Connecticut,</w:t>
      </w:r>
      <w:r w:rsidR="00BD7623">
        <w:rPr>
          <w:rFonts w:ascii="Open Sans" w:hAnsi="Open Sans" w:cs="Open Sans"/>
          <w:color w:val="1E345D"/>
        </w:rPr>
        <w:t xml:space="preserve"> Florida, Oregon, Texas,</w:t>
      </w:r>
      <w:r>
        <w:rPr>
          <w:rFonts w:ascii="Open Sans" w:hAnsi="Open Sans" w:cs="Open Sans"/>
          <w:color w:val="1E345D"/>
        </w:rPr>
        <w:t xml:space="preserve"> and Virginia only.)</w:t>
      </w:r>
    </w:p>
    <w:p w14:paraId="763DE68A" w14:textId="2D2413E9" w:rsidR="00F5466D" w:rsidRDefault="00F5466D" w:rsidP="00F5466D">
      <w:pPr>
        <w:pStyle w:val="ListParagraph"/>
        <w:numPr>
          <w:ilvl w:val="0"/>
          <w:numId w:val="39"/>
        </w:numPr>
        <w:shd w:val="clear" w:color="auto" w:fill="FFFFFF"/>
        <w:spacing w:after="300"/>
        <w:outlineLvl w:val="3"/>
        <w:rPr>
          <w:rFonts w:ascii="Open Sans" w:hAnsi="Open Sans" w:cs="Open Sans"/>
          <w:color w:val="1E345D"/>
        </w:rPr>
      </w:pPr>
      <w:r>
        <w:rPr>
          <w:rFonts w:ascii="Open Sans" w:hAnsi="Open Sans" w:cs="Open Sans"/>
          <w:i/>
          <w:iCs/>
          <w:color w:val="1E345D"/>
        </w:rPr>
        <w:t xml:space="preserve">Confirm processing of and access to Personal Data </w:t>
      </w:r>
      <w:r>
        <w:rPr>
          <w:rFonts w:ascii="Open Sans" w:hAnsi="Open Sans" w:cs="Open Sans"/>
          <w:color w:val="1E345D"/>
        </w:rPr>
        <w:t xml:space="preserve">under certain circumstances. </w:t>
      </w:r>
    </w:p>
    <w:p w14:paraId="1DC9DF8F" w14:textId="78D2CE87" w:rsidR="00F5466D" w:rsidRDefault="00F5466D" w:rsidP="00F5466D">
      <w:pPr>
        <w:pStyle w:val="ListParagraph"/>
        <w:numPr>
          <w:ilvl w:val="0"/>
          <w:numId w:val="39"/>
        </w:numPr>
        <w:shd w:val="clear" w:color="auto" w:fill="FFFFFF"/>
        <w:spacing w:after="300"/>
        <w:outlineLvl w:val="3"/>
        <w:rPr>
          <w:rFonts w:ascii="Open Sans" w:hAnsi="Open Sans" w:cs="Open Sans"/>
          <w:color w:val="1E345D"/>
        </w:rPr>
      </w:pPr>
      <w:r>
        <w:rPr>
          <w:rFonts w:ascii="Open Sans" w:hAnsi="Open Sans" w:cs="Open Sans"/>
          <w:i/>
          <w:iCs/>
          <w:color w:val="1E345D"/>
        </w:rPr>
        <w:t xml:space="preserve">Delete Personal Data </w:t>
      </w:r>
      <w:r>
        <w:rPr>
          <w:rFonts w:ascii="Open Sans" w:hAnsi="Open Sans" w:cs="Open Sans"/>
          <w:color w:val="1E345D"/>
        </w:rPr>
        <w:t xml:space="preserve">under certain circumstances. </w:t>
      </w:r>
    </w:p>
    <w:p w14:paraId="4A4A1C09" w14:textId="09F59564" w:rsidR="000A6437" w:rsidRDefault="000A6437" w:rsidP="00F5466D">
      <w:pPr>
        <w:pStyle w:val="ListParagraph"/>
        <w:numPr>
          <w:ilvl w:val="0"/>
          <w:numId w:val="39"/>
        </w:numPr>
        <w:shd w:val="clear" w:color="auto" w:fill="FFFFFF"/>
        <w:spacing w:after="300"/>
        <w:outlineLvl w:val="3"/>
        <w:rPr>
          <w:rFonts w:ascii="Open Sans" w:hAnsi="Open Sans" w:cs="Open Sans"/>
          <w:color w:val="1E345D"/>
        </w:rPr>
      </w:pPr>
      <w:r>
        <w:rPr>
          <w:rFonts w:ascii="Open Sans" w:hAnsi="Open Sans" w:cs="Open Sans"/>
          <w:i/>
          <w:iCs/>
          <w:color w:val="1E345D"/>
        </w:rPr>
        <w:t xml:space="preserve">Correct Personal Data </w:t>
      </w:r>
      <w:r>
        <w:rPr>
          <w:rFonts w:ascii="Open Sans" w:hAnsi="Open Sans" w:cs="Open Sans"/>
          <w:color w:val="1E345D"/>
        </w:rPr>
        <w:t>under certain circumstances.</w:t>
      </w:r>
      <w:r w:rsidR="00252B1A" w:rsidRPr="00252B1A">
        <w:t xml:space="preserve"> </w:t>
      </w:r>
      <w:r w:rsidR="00252B1A" w:rsidRPr="00252B1A">
        <w:rPr>
          <w:rFonts w:ascii="Open Sans" w:hAnsi="Open Sans" w:cs="Open Sans"/>
          <w:color w:val="1E345D"/>
        </w:rPr>
        <w:t>(Residents of Colorado, Connecticut, Florida, Oregon, Texas, and Virginia only.)</w:t>
      </w:r>
    </w:p>
    <w:p w14:paraId="6037914F" w14:textId="08D2998C" w:rsidR="00645E58" w:rsidRPr="00645E58" w:rsidRDefault="00645E58" w:rsidP="00645E58">
      <w:pPr>
        <w:pStyle w:val="ListParagraph"/>
        <w:numPr>
          <w:ilvl w:val="0"/>
          <w:numId w:val="39"/>
        </w:numPr>
        <w:rPr>
          <w:rFonts w:ascii="Open Sans" w:hAnsi="Open Sans" w:cs="Open Sans"/>
          <w:color w:val="1E345D"/>
        </w:rPr>
      </w:pPr>
      <w:commentRangeStart w:id="11"/>
      <w:r w:rsidRPr="009B0274">
        <w:rPr>
          <w:rFonts w:ascii="Open Sans" w:hAnsi="Open Sans" w:cs="Open Sans"/>
          <w:i/>
          <w:iCs/>
          <w:color w:val="1E345D"/>
        </w:rPr>
        <w:t xml:space="preserve">Request </w:t>
      </w:r>
      <w:r w:rsidR="00344E49">
        <w:rPr>
          <w:rFonts w:ascii="Open Sans" w:hAnsi="Open Sans" w:cs="Open Sans"/>
          <w:i/>
          <w:iCs/>
          <w:color w:val="1E345D"/>
        </w:rPr>
        <w:t>list of</w:t>
      </w:r>
      <w:r w:rsidRPr="009B0274">
        <w:rPr>
          <w:rFonts w:ascii="Open Sans" w:hAnsi="Open Sans" w:cs="Open Sans"/>
          <w:i/>
          <w:iCs/>
          <w:color w:val="1E345D"/>
        </w:rPr>
        <w:t xml:space="preserve"> specific third parties</w:t>
      </w:r>
      <w:r w:rsidRPr="00645E58">
        <w:rPr>
          <w:rFonts w:ascii="Open Sans" w:hAnsi="Open Sans" w:cs="Open Sans"/>
          <w:color w:val="1E345D"/>
        </w:rPr>
        <w:t xml:space="preserve"> (other than natural persons) to which </w:t>
      </w:r>
      <w:r>
        <w:rPr>
          <w:rFonts w:ascii="Open Sans" w:hAnsi="Open Sans" w:cs="Open Sans"/>
          <w:color w:val="1E345D"/>
        </w:rPr>
        <w:t>P</w:t>
      </w:r>
      <w:r w:rsidRPr="00645E58">
        <w:rPr>
          <w:rFonts w:ascii="Open Sans" w:hAnsi="Open Sans" w:cs="Open Sans"/>
          <w:color w:val="1E345D"/>
        </w:rPr>
        <w:t xml:space="preserve">ersonal </w:t>
      </w:r>
      <w:r>
        <w:rPr>
          <w:rFonts w:ascii="Open Sans" w:hAnsi="Open Sans" w:cs="Open Sans"/>
          <w:color w:val="1E345D"/>
        </w:rPr>
        <w:t>D</w:t>
      </w:r>
      <w:r w:rsidRPr="00645E58">
        <w:rPr>
          <w:rFonts w:ascii="Open Sans" w:hAnsi="Open Sans" w:cs="Open Sans"/>
          <w:color w:val="1E345D"/>
        </w:rPr>
        <w:t>ata has been disclosed. (Oregon only</w:t>
      </w:r>
      <w:r>
        <w:rPr>
          <w:rFonts w:ascii="Open Sans" w:hAnsi="Open Sans" w:cs="Open Sans"/>
          <w:color w:val="1E345D"/>
        </w:rPr>
        <w:t>.</w:t>
      </w:r>
      <w:r w:rsidRPr="00645E58">
        <w:rPr>
          <w:rFonts w:ascii="Open Sans" w:hAnsi="Open Sans" w:cs="Open Sans"/>
          <w:color w:val="1E345D"/>
        </w:rPr>
        <w:t>)</w:t>
      </w:r>
      <w:commentRangeEnd w:id="11"/>
      <w:r w:rsidR="008E57CD">
        <w:rPr>
          <w:rStyle w:val="CommentReference"/>
        </w:rPr>
        <w:commentReference w:id="11"/>
      </w:r>
    </w:p>
    <w:p w14:paraId="4B831BC1" w14:textId="77777777" w:rsidR="00645E58" w:rsidRDefault="00645E58" w:rsidP="00645E58">
      <w:pPr>
        <w:pStyle w:val="ListParagraph"/>
        <w:shd w:val="clear" w:color="auto" w:fill="FFFFFF"/>
        <w:spacing w:after="300"/>
        <w:outlineLvl w:val="3"/>
        <w:rPr>
          <w:rFonts w:ascii="Open Sans" w:hAnsi="Open Sans" w:cs="Open Sans"/>
          <w:color w:val="1E345D"/>
        </w:rPr>
      </w:pPr>
    </w:p>
    <w:p w14:paraId="2311727F" w14:textId="1F25698D" w:rsidR="00F5466D" w:rsidRPr="00F5466D" w:rsidRDefault="00F5466D" w:rsidP="00F5466D">
      <w:pPr>
        <w:shd w:val="clear" w:color="auto" w:fill="FFFFFF"/>
        <w:spacing w:after="300"/>
        <w:outlineLvl w:val="3"/>
        <w:rPr>
          <w:rFonts w:ascii="Open Sans" w:hAnsi="Open Sans" w:cs="Open Sans"/>
          <w:color w:val="1E345D"/>
        </w:rPr>
      </w:pPr>
      <w:r>
        <w:rPr>
          <w:rFonts w:ascii="Open Sans" w:hAnsi="Open Sans" w:cs="Open Sans"/>
          <w:color w:val="1E345D"/>
        </w:rPr>
        <w:t>Residents of these states can exercise their rights by contacting us using the “Exercising Your US Privacy Rights” instructions below.</w:t>
      </w:r>
    </w:p>
    <w:p w14:paraId="165504A8"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Nevada Resident Rights</w:t>
      </w:r>
    </w:p>
    <w:p w14:paraId="56A06357" w14:textId="17FDB68E" w:rsid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lastRenderedPageBreak/>
        <w:t xml:space="preserve">If you are a resident of Nevada, you have the right to opt-out of the sale of certain Personal Data to third parties who intend to license or sell that Personal Data. </w:t>
      </w:r>
      <w:r w:rsidR="001F1608" w:rsidRPr="000E568B">
        <w:rPr>
          <w:rFonts w:ascii="Open Sans" w:hAnsi="Open Sans" w:cs="Open Sans"/>
          <w:color w:val="000000"/>
        </w:rPr>
        <w:t>Currently we do not engage in such sales. If you are a Nevada resident and would like more information about our data sharing practices, please contact us</w:t>
      </w:r>
      <w:r w:rsidRPr="00A6510F">
        <w:rPr>
          <w:rFonts w:ascii="Open Sans" w:hAnsi="Open Sans" w:cs="Open Sans"/>
          <w:color w:val="1E345D"/>
        </w:rPr>
        <w:t xml:space="preserve"> at</w:t>
      </w:r>
      <w:r w:rsidR="00AF3950">
        <w:rPr>
          <w:rFonts w:ascii="Open Sans" w:hAnsi="Open Sans" w:cs="Open Sans"/>
          <w:color w:val="1E345D"/>
        </w:rPr>
        <w:t xml:space="preserve"> </w:t>
      </w:r>
      <w:hyperlink r:id="rId31" w:history="1">
        <w:r w:rsidR="00AF3950" w:rsidRPr="00F97DF5">
          <w:rPr>
            <w:rStyle w:val="Hyperlink"/>
            <w:rFonts w:ascii="Open Sans" w:hAnsi="Open Sans" w:cs="Open Sans"/>
          </w:rPr>
          <w:t>privacy@globality.com</w:t>
        </w:r>
      </w:hyperlink>
      <w:r w:rsidRPr="00A6510F">
        <w:rPr>
          <w:rFonts w:ascii="Open Sans" w:hAnsi="Open Sans" w:cs="Open Sans"/>
          <w:color w:val="1E345D"/>
        </w:rPr>
        <w:t xml:space="preserve">. </w:t>
      </w:r>
    </w:p>
    <w:p w14:paraId="79195057" w14:textId="213BE91E" w:rsidR="00F5466D" w:rsidRPr="00A6510F" w:rsidRDefault="00F5466D" w:rsidP="00F5466D">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 xml:space="preserve">Exercising Your </w:t>
      </w:r>
      <w:r>
        <w:rPr>
          <w:rFonts w:ascii="Open Sans" w:hAnsi="Open Sans" w:cs="Open Sans"/>
          <w:b/>
          <w:bCs/>
          <w:i/>
          <w:iCs/>
          <w:color w:val="1E345D"/>
          <w:sz w:val="36"/>
          <w:szCs w:val="36"/>
        </w:rPr>
        <w:t xml:space="preserve">U.S. Privacy </w:t>
      </w:r>
      <w:r w:rsidRPr="00A6510F">
        <w:rPr>
          <w:rFonts w:ascii="Open Sans" w:hAnsi="Open Sans" w:cs="Open Sans"/>
          <w:b/>
          <w:bCs/>
          <w:i/>
          <w:iCs/>
          <w:color w:val="1E345D"/>
          <w:sz w:val="36"/>
          <w:szCs w:val="36"/>
        </w:rPr>
        <w:t>Rights</w:t>
      </w:r>
    </w:p>
    <w:p w14:paraId="5B2C0A85" w14:textId="4DBF3AB6" w:rsidR="00F5466D" w:rsidRPr="00A6510F" w:rsidRDefault="00F5466D" w:rsidP="00F5466D">
      <w:pPr>
        <w:shd w:val="clear" w:color="auto" w:fill="FFFFFF"/>
        <w:spacing w:after="360"/>
        <w:rPr>
          <w:rFonts w:ascii="Open Sans" w:hAnsi="Open Sans" w:cs="Open Sans"/>
          <w:color w:val="1E345D"/>
        </w:rPr>
      </w:pPr>
      <w:r w:rsidRPr="00A6510F">
        <w:rPr>
          <w:rFonts w:ascii="Open Sans" w:hAnsi="Open Sans" w:cs="Open Sans"/>
          <w:color w:val="1E345D"/>
        </w:rPr>
        <w:t xml:space="preserve">To exercise the rights described above, you must send us a request that (1) provides sufficient information to allow us to verify that you are the person about whom we have collected Personal Data, and (2) describes your request in sufficient detail to allow us to understand, evaluate and respond to it. Each request that meets </w:t>
      </w:r>
      <w:proofErr w:type="gramStart"/>
      <w:r w:rsidRPr="00A6510F">
        <w:rPr>
          <w:rFonts w:ascii="Open Sans" w:hAnsi="Open Sans" w:cs="Open Sans"/>
          <w:color w:val="1E345D"/>
        </w:rPr>
        <w:t>both of these</w:t>
      </w:r>
      <w:proofErr w:type="gramEnd"/>
      <w:r w:rsidRPr="00A6510F">
        <w:rPr>
          <w:rFonts w:ascii="Open Sans" w:hAnsi="Open Sans" w:cs="Open Sans"/>
          <w:color w:val="1E345D"/>
        </w:rPr>
        <w:t xml:space="preserve"> criteria will be considered a “Valid Request.” We will work to respond to your Valid Request within </w:t>
      </w:r>
      <w:r w:rsidR="00AE1BEA">
        <w:rPr>
          <w:rFonts w:ascii="Open Sans" w:hAnsi="Open Sans" w:cs="Open Sans"/>
          <w:color w:val="1E345D"/>
        </w:rPr>
        <w:t>the legally applicable timeline</w:t>
      </w:r>
      <w:r w:rsidRPr="00A6510F">
        <w:rPr>
          <w:rFonts w:ascii="Open Sans" w:hAnsi="Open Sans" w:cs="Open Sans"/>
          <w:color w:val="1E345D"/>
        </w:rPr>
        <w:t>.</w:t>
      </w:r>
    </w:p>
    <w:p w14:paraId="439C8654" w14:textId="77777777" w:rsidR="00F5466D" w:rsidRPr="00A6510F" w:rsidRDefault="00F5466D" w:rsidP="00F5466D">
      <w:pPr>
        <w:shd w:val="clear" w:color="auto" w:fill="FFFFFF"/>
        <w:spacing w:after="360"/>
        <w:rPr>
          <w:rFonts w:ascii="Open Sans" w:hAnsi="Open Sans" w:cs="Open Sans"/>
          <w:color w:val="1E345D"/>
        </w:rPr>
      </w:pPr>
      <w:r w:rsidRPr="00A6510F">
        <w:rPr>
          <w:rFonts w:ascii="Open Sans" w:hAnsi="Open Sans" w:cs="Open Sans"/>
          <w:color w:val="1E345D"/>
        </w:rPr>
        <w:t>You may submit a Valid Request using the following methods:</w:t>
      </w:r>
    </w:p>
    <w:p w14:paraId="66DA2193" w14:textId="77777777" w:rsidR="00F5466D" w:rsidRPr="00A6510F" w:rsidRDefault="00F5466D" w:rsidP="00F5466D">
      <w:pPr>
        <w:numPr>
          <w:ilvl w:val="0"/>
          <w:numId w:val="34"/>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Call us at: +1 (844) 257-0899</w:t>
      </w:r>
    </w:p>
    <w:p w14:paraId="5946F52B" w14:textId="75D7EE17" w:rsidR="00F5466D" w:rsidRPr="00A6510F" w:rsidRDefault="00F5466D" w:rsidP="00F5466D">
      <w:pPr>
        <w:numPr>
          <w:ilvl w:val="0"/>
          <w:numId w:val="34"/>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Email us at: </w:t>
      </w:r>
      <w:hyperlink r:id="rId32" w:history="1">
        <w:r w:rsidR="007D5C4D">
          <w:rPr>
            <w:rFonts w:ascii="Open Sans" w:hAnsi="Open Sans" w:cs="Open Sans"/>
            <w:color w:val="24B56F"/>
            <w:u w:val="single"/>
          </w:rPr>
          <w:t>privacy@globality.com</w:t>
        </w:r>
      </w:hyperlink>
    </w:p>
    <w:p w14:paraId="6BB77BE7" w14:textId="4C25C2D1" w:rsidR="00F5466D" w:rsidRDefault="00F5466D" w:rsidP="00A6510F">
      <w:pPr>
        <w:shd w:val="clear" w:color="auto" w:fill="FFFFFF"/>
        <w:spacing w:after="360"/>
        <w:rPr>
          <w:rFonts w:ascii="Open Sans" w:hAnsi="Open Sans" w:cs="Open Sans"/>
          <w:color w:val="1E345D"/>
        </w:rPr>
      </w:pPr>
      <w:r>
        <w:rPr>
          <w:rFonts w:ascii="Open Sans" w:hAnsi="Open Sans" w:cs="Open Sans"/>
          <w:color w:val="1E345D"/>
        </w:rPr>
        <w:t>If you are a resident of California, Colorado, or Connecticut, you may, under certain circumstances, authorize another individual or business, called an authorized agent, to make requests on your behalf. (Authorized agents in California must be registered with the California Secretary of State.)</w:t>
      </w:r>
    </w:p>
    <w:p w14:paraId="5FAFB640" w14:textId="09F7371E" w:rsidR="00F5466D" w:rsidRPr="00A6510F" w:rsidRDefault="00F5466D" w:rsidP="00A6510F">
      <w:pPr>
        <w:shd w:val="clear" w:color="auto" w:fill="FFFFFF"/>
        <w:spacing w:after="360"/>
        <w:rPr>
          <w:rFonts w:ascii="Open Sans" w:hAnsi="Open Sans" w:cs="Open Sans"/>
          <w:color w:val="1E345D"/>
        </w:rPr>
      </w:pPr>
      <w:r>
        <w:rPr>
          <w:rFonts w:ascii="Open Sans" w:hAnsi="Open Sans" w:cs="Open Sans"/>
          <w:color w:val="1E345D"/>
        </w:rPr>
        <w:t>Residents of Colorado, Connecticut, and Virginia have the right to appeal a denial of their request by contacting us as described in the notice of denial.</w:t>
      </w:r>
    </w:p>
    <w:p w14:paraId="620FF74A" w14:textId="52167B6F"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 xml:space="preserve">European Union </w:t>
      </w:r>
      <w:r w:rsidR="006B4184">
        <w:rPr>
          <w:rFonts w:ascii="Open Sans" w:hAnsi="Open Sans" w:cs="Open Sans"/>
          <w:b/>
          <w:bCs/>
          <w:color w:val="1E345D"/>
          <w:sz w:val="45"/>
          <w:szCs w:val="45"/>
        </w:rPr>
        <w:t xml:space="preserve">and UK </w:t>
      </w:r>
      <w:r w:rsidRPr="00A6510F">
        <w:rPr>
          <w:rFonts w:ascii="Open Sans" w:hAnsi="Open Sans" w:cs="Open Sans"/>
          <w:b/>
          <w:bCs/>
          <w:color w:val="1E345D"/>
          <w:sz w:val="45"/>
          <w:szCs w:val="45"/>
        </w:rPr>
        <w:t>Data Subject Rights</w:t>
      </w:r>
    </w:p>
    <w:p w14:paraId="198EC74C" w14:textId="66463D5A"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EU</w:t>
      </w:r>
      <w:r w:rsidR="006B4184">
        <w:rPr>
          <w:rFonts w:ascii="Open Sans" w:hAnsi="Open Sans" w:cs="Open Sans"/>
          <w:b/>
          <w:bCs/>
          <w:i/>
          <w:iCs/>
          <w:color w:val="1E345D"/>
          <w:sz w:val="36"/>
          <w:szCs w:val="36"/>
        </w:rPr>
        <w:t xml:space="preserve"> &amp; UK</w:t>
      </w:r>
      <w:r w:rsidRPr="00A6510F">
        <w:rPr>
          <w:rFonts w:ascii="Open Sans" w:hAnsi="Open Sans" w:cs="Open Sans"/>
          <w:b/>
          <w:bCs/>
          <w:i/>
          <w:iCs/>
          <w:color w:val="1E345D"/>
          <w:sz w:val="36"/>
          <w:szCs w:val="36"/>
        </w:rPr>
        <w:t xml:space="preserve"> Residents</w:t>
      </w:r>
    </w:p>
    <w:p w14:paraId="15807A4A"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If you are a resident of the European Union (“EU”), United Kingdom, Lichtenstein, Norway or Iceland, you may have additional rights under the EU General Data </w:t>
      </w:r>
      <w:r w:rsidRPr="00A6510F">
        <w:rPr>
          <w:rFonts w:ascii="Open Sans" w:hAnsi="Open Sans" w:cs="Open Sans"/>
          <w:color w:val="1E345D"/>
        </w:rPr>
        <w:lastRenderedPageBreak/>
        <w:t>Protection Regulation (the “GDPR”) with respect to your Personal Data, as outlined below.</w:t>
      </w:r>
    </w:p>
    <w:p w14:paraId="7CE02DE3"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For this section, we use the terms “Personal Data” and “processing” as they are defined in the GDPR, but “Personal Data” generally means information that can be used to individually identify a person, and “processing” generally covers actions that can be performed in connection with data such as collection, use, storage and disclosure. Globality will be the controller of your Personal Data processed in connection with the Services.</w:t>
      </w:r>
    </w:p>
    <w:p w14:paraId="3F4D68D5" w14:textId="038860C9"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If there are any conflicts between this this section and any other provision of this Privacy Policy, the policy or portion that is more protective of Personal Data shall control to the extent of such conflict. If you have any questions about this section or whether any of the following applies to you, please contact us at </w:t>
      </w:r>
      <w:r w:rsidR="002E7D74" w:rsidRPr="002E7D74">
        <w:rPr>
          <w:rFonts w:ascii="Open Sans" w:hAnsi="Open Sans" w:cs="Open Sans"/>
          <w:color w:val="1E345D"/>
        </w:rPr>
        <w:t>privacy@globality.com</w:t>
      </w:r>
      <w:r w:rsidRPr="00A6510F">
        <w:rPr>
          <w:rFonts w:ascii="Open Sans" w:hAnsi="Open Sans" w:cs="Open Sans"/>
          <w:color w:val="1E345D"/>
        </w:rPr>
        <w:t>. Note that we may also process Personal Data of our customers’ end users or employees in connection with our provision of certain services to customers, in which case we are the processor of Personal Data. If we are the processor of your Personal Data (i.e., not the controller), please contact the controller party in the first instance to address your rights with respect to such data.</w:t>
      </w:r>
    </w:p>
    <w:p w14:paraId="17BB8787"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Personal Data We Collect</w:t>
      </w:r>
    </w:p>
    <w:p w14:paraId="104AF8D9"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The “Categories of Personal Data We Collect” section above details the Personal Data that we collect from you.</w:t>
      </w:r>
    </w:p>
    <w:p w14:paraId="27395627"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Personal Data Use and Processing Grounds</w:t>
      </w:r>
    </w:p>
    <w:p w14:paraId="5DAAEE48"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The “Our Commercial or Business Purposes for Collecting Personal Data” section above explains how we use your Personal Data.</w:t>
      </w:r>
    </w:p>
    <w:p w14:paraId="01843161"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We will only process your Personal Data if we have a lawful basis for doing so. Lawful bases for processing include consent, contractual necessity and our “legitimate interests” or the legitimate interest of others, as further described below.</w:t>
      </w:r>
    </w:p>
    <w:p w14:paraId="4766F4F5" w14:textId="77777777" w:rsidR="00A6510F" w:rsidRPr="00A6510F" w:rsidRDefault="00A6510F" w:rsidP="00A6510F">
      <w:pPr>
        <w:numPr>
          <w:ilvl w:val="0"/>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Contractual Necessity</w:t>
      </w:r>
      <w:r w:rsidRPr="00A6510F">
        <w:rPr>
          <w:rFonts w:ascii="Open Sans" w:hAnsi="Open Sans" w:cs="Open Sans"/>
          <w:color w:val="1E345D"/>
        </w:rPr>
        <w:t xml:space="preserve">: In some cases, we may process the following categories of Personal Data as a matter of “contractual necessity”, meaning </w:t>
      </w:r>
      <w:r w:rsidRPr="00A6510F">
        <w:rPr>
          <w:rFonts w:ascii="Open Sans" w:hAnsi="Open Sans" w:cs="Open Sans"/>
          <w:color w:val="1E345D"/>
        </w:rPr>
        <w:lastRenderedPageBreak/>
        <w:t>that we need to process the data to perform under our Terms of Use with you, which enables us to provide you with the Services. When we process data due to contractual necessity, failure to provide such Personal Data will result in your inability to use some or all portions of the Services that require such data.</w:t>
      </w:r>
    </w:p>
    <w:p w14:paraId="53D046FA" w14:textId="77777777" w:rsidR="00A6510F" w:rsidRPr="00A6510F" w:rsidRDefault="00A6510F" w:rsidP="00A6510F">
      <w:pPr>
        <w:numPr>
          <w:ilvl w:val="0"/>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Legitimate Interest</w:t>
      </w:r>
      <w:r w:rsidRPr="00A6510F">
        <w:rPr>
          <w:rFonts w:ascii="Open Sans" w:hAnsi="Open Sans" w:cs="Open Sans"/>
          <w:color w:val="1E345D"/>
        </w:rPr>
        <w:t>: We process the following categories of Personal Data when we believe it furthers the legitimate interest of us or third parties:</w:t>
      </w:r>
    </w:p>
    <w:p w14:paraId="783FC04E"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Profile or Contact Data</w:t>
      </w:r>
    </w:p>
    <w:p w14:paraId="40C16839"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Professional or Employment Related Data</w:t>
      </w:r>
    </w:p>
    <w:p w14:paraId="56C81E29"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Device/IP Data</w:t>
      </w:r>
    </w:p>
    <w:p w14:paraId="5639E15C"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Web Analytics</w:t>
      </w:r>
    </w:p>
    <w:p w14:paraId="058777CB"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Geolocation Data</w:t>
      </w:r>
    </w:p>
    <w:p w14:paraId="390B5367"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Other Identifying Information that You Voluntarily Choose to Provide</w:t>
      </w:r>
    </w:p>
    <w:p w14:paraId="028B7A27"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We may also de-identify or anonymize Personal Data to further our legitimate interests.</w:t>
      </w:r>
      <w:r w:rsidRPr="00A6510F">
        <w:rPr>
          <w:rFonts w:ascii="Open Sans" w:hAnsi="Open Sans" w:cs="Open Sans"/>
          <w:color w:val="1E345D"/>
        </w:rPr>
        <w:br/>
        <w:t>Examples of these legitimate interests include (as described in more detail above):</w:t>
      </w:r>
    </w:p>
    <w:p w14:paraId="3BD9D494"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Providing, customizing and improving the Services.</w:t>
      </w:r>
    </w:p>
    <w:p w14:paraId="2EBD0444"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Marketing the Services.</w:t>
      </w:r>
    </w:p>
    <w:p w14:paraId="24596EA9"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Corresponding with you.</w:t>
      </w:r>
    </w:p>
    <w:p w14:paraId="15F70797"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Meeting legal requirements and enforcing legal terms.</w:t>
      </w:r>
    </w:p>
    <w:p w14:paraId="40EAD631"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Completing corporate transactions.</w:t>
      </w:r>
    </w:p>
    <w:p w14:paraId="0C27E155" w14:textId="77777777" w:rsidR="00A6510F" w:rsidRPr="00A6510F" w:rsidRDefault="00A6510F" w:rsidP="00A6510F">
      <w:pPr>
        <w:numPr>
          <w:ilvl w:val="0"/>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Consent</w:t>
      </w:r>
      <w:r w:rsidRPr="00A6510F">
        <w:rPr>
          <w:rFonts w:ascii="Open Sans" w:hAnsi="Open Sans" w:cs="Open Sans"/>
          <w:color w:val="1E345D"/>
        </w:rPr>
        <w:t>: In some cases, we process Personal Data based on the consent you expressly grant to us at the time we collect such data. When we process Personal Data based on your consent, it will be expressly indicated to you at the point and time of collection.</w:t>
      </w:r>
    </w:p>
    <w:p w14:paraId="70FC30F3" w14:textId="77777777" w:rsidR="00A6510F" w:rsidRPr="00A6510F" w:rsidRDefault="00A6510F" w:rsidP="00A6510F">
      <w:pPr>
        <w:numPr>
          <w:ilvl w:val="0"/>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Other Processing Grounds</w:t>
      </w:r>
      <w:r w:rsidRPr="00A6510F">
        <w:rPr>
          <w:rFonts w:ascii="Open Sans" w:hAnsi="Open Sans" w:cs="Open Sans"/>
          <w:color w:val="1E345D"/>
        </w:rPr>
        <w:t xml:space="preserve">: From time to </w:t>
      </w:r>
      <w:proofErr w:type="gramStart"/>
      <w:r w:rsidRPr="00A6510F">
        <w:rPr>
          <w:rFonts w:ascii="Open Sans" w:hAnsi="Open Sans" w:cs="Open Sans"/>
          <w:color w:val="1E345D"/>
        </w:rPr>
        <w:t>time</w:t>
      </w:r>
      <w:proofErr w:type="gramEnd"/>
      <w:r w:rsidRPr="00A6510F">
        <w:rPr>
          <w:rFonts w:ascii="Open Sans" w:hAnsi="Open Sans" w:cs="Open Sans"/>
          <w:color w:val="1E345D"/>
        </w:rPr>
        <w:t xml:space="preserve"> we may also need to process Personal Data to comply with a legal obligation, if it is necessary to protect the vital interests of you or other data subjects, or if it is necessary for a task carried out in the public interest.</w:t>
      </w:r>
    </w:p>
    <w:p w14:paraId="15EEC787" w14:textId="21F5A888" w:rsidR="00A6510F" w:rsidRPr="00A6510F" w:rsidRDefault="00A376FF" w:rsidP="00A6510F">
      <w:pPr>
        <w:shd w:val="clear" w:color="auto" w:fill="FFFFFF"/>
        <w:spacing w:after="300"/>
        <w:outlineLvl w:val="3"/>
        <w:rPr>
          <w:rFonts w:ascii="Open Sans" w:hAnsi="Open Sans" w:cs="Open Sans"/>
          <w:b/>
          <w:bCs/>
          <w:color w:val="1E345D"/>
          <w:sz w:val="36"/>
          <w:szCs w:val="36"/>
        </w:rPr>
      </w:pPr>
      <w:r>
        <w:rPr>
          <w:rFonts w:ascii="Open Sans" w:hAnsi="Open Sans" w:cs="Open Sans"/>
          <w:b/>
          <w:bCs/>
          <w:i/>
          <w:iCs/>
          <w:color w:val="1E345D"/>
          <w:sz w:val="36"/>
          <w:szCs w:val="36"/>
        </w:rPr>
        <w:t>Disclosing</w:t>
      </w:r>
      <w:r w:rsidRPr="00A6510F">
        <w:rPr>
          <w:rFonts w:ascii="Open Sans" w:hAnsi="Open Sans" w:cs="Open Sans"/>
          <w:b/>
          <w:bCs/>
          <w:i/>
          <w:iCs/>
          <w:color w:val="1E345D"/>
          <w:sz w:val="36"/>
          <w:szCs w:val="36"/>
        </w:rPr>
        <w:t xml:space="preserve"> </w:t>
      </w:r>
      <w:r w:rsidR="00A6510F" w:rsidRPr="00A6510F">
        <w:rPr>
          <w:rFonts w:ascii="Open Sans" w:hAnsi="Open Sans" w:cs="Open Sans"/>
          <w:b/>
          <w:bCs/>
          <w:i/>
          <w:iCs/>
          <w:color w:val="1E345D"/>
          <w:sz w:val="36"/>
          <w:szCs w:val="36"/>
        </w:rPr>
        <w:t>Personal Data</w:t>
      </w:r>
    </w:p>
    <w:p w14:paraId="0469333B" w14:textId="36BEDDBA"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The “How We </w:t>
      </w:r>
      <w:r w:rsidR="00A376FF">
        <w:rPr>
          <w:rFonts w:ascii="Open Sans" w:hAnsi="Open Sans" w:cs="Open Sans"/>
          <w:color w:val="1E345D"/>
        </w:rPr>
        <w:t>Disclose</w:t>
      </w:r>
      <w:r w:rsidRPr="00A6510F">
        <w:rPr>
          <w:rFonts w:ascii="Open Sans" w:hAnsi="Open Sans" w:cs="Open Sans"/>
          <w:color w:val="1E345D"/>
        </w:rPr>
        <w:t xml:space="preserve"> Your Personal Data” section above details how we </w:t>
      </w:r>
      <w:r w:rsidR="00A376FF">
        <w:rPr>
          <w:rFonts w:ascii="Open Sans" w:hAnsi="Open Sans" w:cs="Open Sans"/>
          <w:color w:val="1E345D"/>
        </w:rPr>
        <w:t>disclose</w:t>
      </w:r>
      <w:r w:rsidRPr="00A6510F">
        <w:rPr>
          <w:rFonts w:ascii="Open Sans" w:hAnsi="Open Sans" w:cs="Open Sans"/>
          <w:color w:val="1E345D"/>
        </w:rPr>
        <w:t xml:space="preserve"> your Personal Data </w:t>
      </w:r>
      <w:r w:rsidR="00A376FF">
        <w:rPr>
          <w:rFonts w:ascii="Open Sans" w:hAnsi="Open Sans" w:cs="Open Sans"/>
          <w:color w:val="1E345D"/>
        </w:rPr>
        <w:t>to</w:t>
      </w:r>
      <w:r w:rsidRPr="00A6510F">
        <w:rPr>
          <w:rFonts w:ascii="Open Sans" w:hAnsi="Open Sans" w:cs="Open Sans"/>
          <w:color w:val="1E345D"/>
        </w:rPr>
        <w:t xml:space="preserve"> third parties.</w:t>
      </w:r>
    </w:p>
    <w:p w14:paraId="52DEFFDA" w14:textId="0B266F2A" w:rsidR="00A6510F" w:rsidRPr="00A6510F" w:rsidRDefault="00D72A46" w:rsidP="00A6510F">
      <w:pPr>
        <w:shd w:val="clear" w:color="auto" w:fill="FFFFFF"/>
        <w:spacing w:after="300"/>
        <w:outlineLvl w:val="3"/>
        <w:rPr>
          <w:rFonts w:ascii="Open Sans" w:hAnsi="Open Sans" w:cs="Open Sans"/>
          <w:b/>
          <w:bCs/>
          <w:color w:val="1E345D"/>
          <w:sz w:val="36"/>
          <w:szCs w:val="36"/>
        </w:rPr>
      </w:pPr>
      <w:r>
        <w:rPr>
          <w:rFonts w:ascii="Open Sans" w:hAnsi="Open Sans" w:cs="Open Sans"/>
          <w:b/>
          <w:bCs/>
          <w:i/>
          <w:iCs/>
          <w:color w:val="1E345D"/>
          <w:sz w:val="36"/>
          <w:szCs w:val="36"/>
        </w:rPr>
        <w:t>EU &amp; UK</w:t>
      </w:r>
      <w:r w:rsidR="00A6510F" w:rsidRPr="00A6510F">
        <w:rPr>
          <w:rFonts w:ascii="Open Sans" w:hAnsi="Open Sans" w:cs="Open Sans"/>
          <w:b/>
          <w:bCs/>
          <w:i/>
          <w:iCs/>
          <w:color w:val="1E345D"/>
          <w:sz w:val="36"/>
          <w:szCs w:val="36"/>
        </w:rPr>
        <w:t xml:space="preserve"> Data Subject Rights</w:t>
      </w:r>
    </w:p>
    <w:p w14:paraId="500A287C" w14:textId="5E0FD390"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lastRenderedPageBreak/>
        <w:t xml:space="preserve">You have certain rights with respect to your Personal Data, including those set forth below. For more information about these rights, or to submit a request, please email us at </w:t>
      </w:r>
      <w:r w:rsidR="009B2DA1">
        <w:rPr>
          <w:rFonts w:ascii="Open Sans" w:hAnsi="Open Sans" w:cs="Open Sans"/>
          <w:color w:val="1E345D"/>
        </w:rPr>
        <w:t>privacy</w:t>
      </w:r>
      <w:r w:rsidRPr="00A6510F">
        <w:rPr>
          <w:rFonts w:ascii="Open Sans" w:hAnsi="Open Sans" w:cs="Open Sans"/>
          <w:color w:val="1E345D"/>
        </w:rPr>
        <w:t>@globality.com. Please note that in some circumstances, we may not be able to fully comply with your request, such as if it is frivolous or extremely impractical, if it jeopardizes the rights of others, or if it is not required by law, but in those circumstances, we will still respond to notify you of such a decision. In some cases, we may also need you to provide us with additional information, which may include Personal Data, if necessary to verify your identity and the nature of your request.</w:t>
      </w:r>
    </w:p>
    <w:p w14:paraId="30BFF22B"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Access</w:t>
      </w:r>
      <w:r w:rsidRPr="00A6510F">
        <w:rPr>
          <w:rFonts w:ascii="Open Sans" w:hAnsi="Open Sans" w:cs="Open Sans"/>
          <w:color w:val="1E345D"/>
        </w:rPr>
        <w:t>: You can request more information about the Personal Data we hold about you and request a copy of such Personal Data.</w:t>
      </w:r>
    </w:p>
    <w:p w14:paraId="4EBA1C49"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Rectification</w:t>
      </w:r>
      <w:r w:rsidRPr="00A6510F">
        <w:rPr>
          <w:rFonts w:ascii="Open Sans" w:hAnsi="Open Sans" w:cs="Open Sans"/>
          <w:color w:val="1E345D"/>
        </w:rPr>
        <w:t xml:space="preserve">: If you believe that any Personal </w:t>
      </w:r>
      <w:proofErr w:type="gramStart"/>
      <w:r w:rsidRPr="00A6510F">
        <w:rPr>
          <w:rFonts w:ascii="Open Sans" w:hAnsi="Open Sans" w:cs="Open Sans"/>
          <w:color w:val="1E345D"/>
        </w:rPr>
        <w:t>Data</w:t>
      </w:r>
      <w:proofErr w:type="gramEnd"/>
      <w:r w:rsidRPr="00A6510F">
        <w:rPr>
          <w:rFonts w:ascii="Open Sans" w:hAnsi="Open Sans" w:cs="Open Sans"/>
          <w:color w:val="1E345D"/>
        </w:rPr>
        <w:t xml:space="preserve"> we are holding about you is incorrect or incomplete, you can request that we correct or supplement such data.</w:t>
      </w:r>
    </w:p>
    <w:p w14:paraId="54DBECFE"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Erasure</w:t>
      </w:r>
      <w:r w:rsidRPr="00A6510F">
        <w:rPr>
          <w:rFonts w:ascii="Open Sans" w:hAnsi="Open Sans" w:cs="Open Sans"/>
          <w:color w:val="1E345D"/>
        </w:rPr>
        <w:t xml:space="preserve">: You can request that we erase some or </w:t>
      </w:r>
      <w:proofErr w:type="gramStart"/>
      <w:r w:rsidRPr="00A6510F">
        <w:rPr>
          <w:rFonts w:ascii="Open Sans" w:hAnsi="Open Sans" w:cs="Open Sans"/>
          <w:color w:val="1E345D"/>
        </w:rPr>
        <w:t>all of</w:t>
      </w:r>
      <w:proofErr w:type="gramEnd"/>
      <w:r w:rsidRPr="00A6510F">
        <w:rPr>
          <w:rFonts w:ascii="Open Sans" w:hAnsi="Open Sans" w:cs="Open Sans"/>
          <w:color w:val="1E345D"/>
        </w:rPr>
        <w:t xml:space="preserve"> your Personal Data from our systems.</w:t>
      </w:r>
    </w:p>
    <w:p w14:paraId="141FA943"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Withdrawal of Consent</w:t>
      </w:r>
      <w:r w:rsidRPr="00A6510F">
        <w:rPr>
          <w:rFonts w:ascii="Open Sans" w:hAnsi="Open Sans" w:cs="Open Sans"/>
          <w:color w:val="1E345D"/>
        </w:rPr>
        <w:t xml:space="preserve">: If we are processing your Personal Data based on your consent (as indicated at the time of collection of such data), you have the right to withdraw your consent at any time. Please note, however, that if you exercise this right, you may have to then provide express consent on a case-by-case basis for the use or disclosure of certain of your Personal Data, if such use or disclosure is necessary to enable you to utilize some or </w:t>
      </w:r>
      <w:proofErr w:type="gramStart"/>
      <w:r w:rsidRPr="00A6510F">
        <w:rPr>
          <w:rFonts w:ascii="Open Sans" w:hAnsi="Open Sans" w:cs="Open Sans"/>
          <w:color w:val="1E345D"/>
        </w:rPr>
        <w:t>all of</w:t>
      </w:r>
      <w:proofErr w:type="gramEnd"/>
      <w:r w:rsidRPr="00A6510F">
        <w:rPr>
          <w:rFonts w:ascii="Open Sans" w:hAnsi="Open Sans" w:cs="Open Sans"/>
          <w:color w:val="1E345D"/>
        </w:rPr>
        <w:t xml:space="preserve"> our Services.</w:t>
      </w:r>
    </w:p>
    <w:p w14:paraId="1DAD32C7"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Portability</w:t>
      </w:r>
      <w:r w:rsidRPr="00A6510F">
        <w:rPr>
          <w:rFonts w:ascii="Open Sans" w:hAnsi="Open Sans" w:cs="Open Sans"/>
          <w:color w:val="1E345D"/>
        </w:rPr>
        <w:t>: You can ask for a copy of your Personal Data in a machine-readable format. You can also request that we transmit the data to another controller where technically feasible.</w:t>
      </w:r>
    </w:p>
    <w:p w14:paraId="1881C20E"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Objection</w:t>
      </w:r>
      <w:r w:rsidRPr="00A6510F">
        <w:rPr>
          <w:rFonts w:ascii="Open Sans" w:hAnsi="Open Sans" w:cs="Open Sans"/>
          <w:color w:val="1E345D"/>
        </w:rPr>
        <w:t>: You can contact us to let us know that you object to the further use or disclosure of your Personal Data for certain purposes, such as for direct marketing purposes.</w:t>
      </w:r>
    </w:p>
    <w:p w14:paraId="44FE4AAF"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Restriction of Processing</w:t>
      </w:r>
      <w:r w:rsidRPr="00A6510F">
        <w:rPr>
          <w:rFonts w:ascii="Open Sans" w:hAnsi="Open Sans" w:cs="Open Sans"/>
          <w:color w:val="1E345D"/>
        </w:rPr>
        <w:t>: You can ask us to restrict further processing of your Personal Data.</w:t>
      </w:r>
    </w:p>
    <w:p w14:paraId="6A83ECDF"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Right to File Complaint</w:t>
      </w:r>
      <w:r w:rsidRPr="00A6510F">
        <w:rPr>
          <w:rFonts w:ascii="Open Sans" w:hAnsi="Open Sans" w:cs="Open Sans"/>
          <w:color w:val="1E345D"/>
        </w:rPr>
        <w:t>: You have the right to lodge a complaint about Globality's practices with respect to your Personal Data with the supervisory authority of your country or EU Member State. A list of Supervisory Authorities is available here: </w:t>
      </w:r>
      <w:hyperlink r:id="rId33" w:history="1">
        <w:r w:rsidRPr="00A6510F">
          <w:rPr>
            <w:rFonts w:ascii="Open Sans" w:hAnsi="Open Sans" w:cs="Open Sans"/>
            <w:color w:val="24B56F"/>
            <w:u w:val="single"/>
          </w:rPr>
          <w:t>https://edpb.europa.eu/about-edpb/board/members_en</w:t>
        </w:r>
      </w:hyperlink>
      <w:r w:rsidRPr="00A6510F">
        <w:rPr>
          <w:rFonts w:ascii="Open Sans" w:hAnsi="Open Sans" w:cs="Open Sans"/>
          <w:color w:val="1E345D"/>
        </w:rPr>
        <w:t>.</w:t>
      </w:r>
    </w:p>
    <w:p w14:paraId="622303EC"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Transfers of Personal Data</w:t>
      </w:r>
    </w:p>
    <w:p w14:paraId="745A5790" w14:textId="061E6ECE"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lastRenderedPageBreak/>
        <w:t>Transfers of Personal Data are governed by Data Protection Agreements between Globality and Globality Customers. In addition, Globality remains committed to the Principles of the EU-U.S. Privacy Shield Framework set forth by the U.S. Department of Commerce regarding the collection and use of Personal Data transferred from the EU. These Principles are (1) notice, (2) consent, (3) accountability for onward transfer, (4) security, (5) data integrity and purpose limitation, (6) access and (7) recourse, enforcement and liability with respect to all Personal Data received from within the EU.</w:t>
      </w:r>
    </w:p>
    <w:p w14:paraId="48DE1F8E"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On July 16, 2020, the Court of Justice of the European Union issued a judgment in the Schrems II case invalidating the EU-U.S. Privacy Shield as a compliance mechanism for transfers of personal data from the EU to the U.S. The U.S. Department of Commerce has stated that it will continue to administer the Privacy Shield, and individuals can still file complaints with the Federal Trade Commission (FTC) and/or local supervisory authorities. The FTC can still enforce the Privacy Shield against current and former participating companies. We remain committed to our obligations under the Privacy </w:t>
      </w:r>
      <w:proofErr w:type="gramStart"/>
      <w:r w:rsidRPr="00A6510F">
        <w:rPr>
          <w:rFonts w:ascii="Open Sans" w:hAnsi="Open Sans" w:cs="Open Sans"/>
          <w:color w:val="1E345D"/>
        </w:rPr>
        <w:t>Shield, and</w:t>
      </w:r>
      <w:proofErr w:type="gramEnd"/>
      <w:r w:rsidRPr="00A6510F">
        <w:rPr>
          <w:rFonts w:ascii="Open Sans" w:hAnsi="Open Sans" w:cs="Open Sans"/>
          <w:color w:val="1E345D"/>
        </w:rPr>
        <w:t xml:space="preserve"> will continue to protect our customers’ data in accordance with those obligations. For more information about the Privacy Shield Program, please visit </w:t>
      </w:r>
      <w:hyperlink r:id="rId34" w:history="1">
        <w:r w:rsidRPr="00A6510F">
          <w:rPr>
            <w:rFonts w:ascii="Open Sans" w:hAnsi="Open Sans" w:cs="Open Sans"/>
            <w:color w:val="24B56F"/>
            <w:u w:val="single"/>
          </w:rPr>
          <w:t>www.privacyshield.gov</w:t>
        </w:r>
      </w:hyperlink>
      <w:r w:rsidRPr="00A6510F">
        <w:rPr>
          <w:rFonts w:ascii="Open Sans" w:hAnsi="Open Sans" w:cs="Open Sans"/>
          <w:color w:val="1E345D"/>
        </w:rPr>
        <w:t>.</w:t>
      </w:r>
    </w:p>
    <w:p w14:paraId="0C6D6853" w14:textId="74B0A4A6"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Please contact us at </w:t>
      </w:r>
      <w:hyperlink r:id="rId35" w:history="1">
        <w:r w:rsidR="00186FFA">
          <w:rPr>
            <w:rFonts w:ascii="Open Sans" w:hAnsi="Open Sans" w:cs="Open Sans"/>
            <w:color w:val="24B56F"/>
            <w:u w:val="single"/>
          </w:rPr>
          <w:t>Privacy</w:t>
        </w:r>
        <w:r w:rsidR="00186FFA" w:rsidRPr="00A6510F">
          <w:rPr>
            <w:rFonts w:ascii="Open Sans" w:hAnsi="Open Sans" w:cs="Open Sans"/>
            <w:color w:val="24B56F"/>
            <w:u w:val="single"/>
          </w:rPr>
          <w:t>@globality.com</w:t>
        </w:r>
      </w:hyperlink>
      <w:r w:rsidR="00186FFA">
        <w:rPr>
          <w:rFonts w:ascii="Open Sans" w:hAnsi="Open Sans" w:cs="Open Sans"/>
          <w:color w:val="24B56F"/>
          <w:u w:val="single"/>
        </w:rPr>
        <w:t xml:space="preserve"> </w:t>
      </w:r>
      <w:r w:rsidRPr="00A6510F">
        <w:rPr>
          <w:rFonts w:ascii="Open Sans" w:hAnsi="Open Sans" w:cs="Open Sans"/>
          <w:color w:val="1E345D"/>
        </w:rPr>
        <w:t>with any questions or concerns relating to the Privacy Shield. If your Personal data was transferred from the EU, UK, or Switzerland to the United States, and you are not satisfied with our response, Globality has agreed to participate in the dispute resolution procedures of the panel established by the EU data protection authorities (DPAs) to resolve disputes pursuant to the EU-US Privacy Shield Principles. A resident of the European Union, UK or Switzerland whose enquiry has not been satisfactorily addressed may contact either the EU DPA panel at </w:t>
      </w:r>
      <w:hyperlink r:id="rId36" w:history="1">
        <w:r w:rsidRPr="00A6510F">
          <w:rPr>
            <w:rFonts w:ascii="Open Sans" w:hAnsi="Open Sans" w:cs="Open Sans"/>
            <w:color w:val="24B56F"/>
            <w:u w:val="single"/>
          </w:rPr>
          <w:t>http://ec.europa.eu/justice/data-protection/bodies/authorities/third-countries/index_en.htm</w:t>
        </w:r>
      </w:hyperlink>
      <w:r w:rsidRPr="00A6510F">
        <w:rPr>
          <w:rFonts w:ascii="Open Sans" w:hAnsi="Open Sans" w:cs="Open Sans"/>
          <w:color w:val="1E345D"/>
        </w:rPr>
        <w:t> or the Swiss FDPIC at </w:t>
      </w:r>
      <w:hyperlink r:id="rId37" w:history="1">
        <w:r w:rsidRPr="00A6510F">
          <w:rPr>
            <w:rFonts w:ascii="Open Sans" w:hAnsi="Open Sans" w:cs="Open Sans"/>
            <w:color w:val="24B56F"/>
            <w:u w:val="single"/>
          </w:rPr>
          <w:t>https://www.edoeb.admin.ch/edoeb/en/home/the-fdpic/task.html</w:t>
        </w:r>
      </w:hyperlink>
      <w:r w:rsidRPr="00A6510F">
        <w:rPr>
          <w:rFonts w:ascii="Open Sans" w:hAnsi="Open Sans" w:cs="Open Sans"/>
          <w:color w:val="1E345D"/>
        </w:rPr>
        <w:t> to resolve disputes pursuant to the EU-US and Swiss-US Privacy Shield Principles.</w:t>
      </w:r>
    </w:p>
    <w:p w14:paraId="5C47F48B"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Changes to this Privacy Policy</w:t>
      </w:r>
    </w:p>
    <w:p w14:paraId="4F7D61C5"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We constantly try to improve our Services, so we may change this Privacy Policy from time to time. Any update to Globality’s Privacy Notice will be reflected in this section. Please note that if you have opted not to receive legal notice emails from us (or you haven’t provided us your email address), those legal notices will still </w:t>
      </w:r>
      <w:r w:rsidRPr="00A6510F">
        <w:rPr>
          <w:rFonts w:ascii="Open Sans" w:hAnsi="Open Sans" w:cs="Open Sans"/>
          <w:color w:val="1E345D"/>
        </w:rPr>
        <w:lastRenderedPageBreak/>
        <w:t>govern your use of the Services, and you are still responsible for reading and understanding the notices.</w:t>
      </w:r>
    </w:p>
    <w:p w14:paraId="181CA447"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Globality regularly reviews this Privacy Policy and publishes updates on this web page. This Privacy Policy was last updated </w:t>
      </w:r>
      <w:proofErr w:type="gramStart"/>
      <w:r w:rsidRPr="00A6510F">
        <w:rPr>
          <w:rFonts w:ascii="Open Sans" w:hAnsi="Open Sans" w:cs="Open Sans"/>
          <w:color w:val="1E345D"/>
        </w:rPr>
        <w:t>on</w:t>
      </w:r>
      <w:proofErr w:type="gramEnd"/>
      <w:r w:rsidRPr="00A6510F">
        <w:rPr>
          <w:rFonts w:ascii="Open Sans" w:hAnsi="Open Sans" w:cs="Open Sans"/>
          <w:color w:val="1E345D"/>
        </w:rPr>
        <w:t xml:space="preserve"> January 2022.</w:t>
      </w:r>
    </w:p>
    <w:p w14:paraId="1DD6E5E0"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Contact Information</w:t>
      </w:r>
    </w:p>
    <w:p w14:paraId="583D910C" w14:textId="37A970E9"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If you have any questions or comments about this Privacy Policy, the ways in which we collect and use your Personal Data or your choices and rights regarding such collection and use, please do not hesitate to contact us at:</w:t>
      </w:r>
      <w:r w:rsidRPr="00A6510F">
        <w:rPr>
          <w:rFonts w:ascii="Open Sans" w:hAnsi="Open Sans" w:cs="Open Sans"/>
          <w:color w:val="1E345D"/>
        </w:rPr>
        <w:br/>
        <w:t>• Call us at: +1 (844) 257-0899</w:t>
      </w:r>
      <w:r w:rsidRPr="00A6510F">
        <w:rPr>
          <w:rFonts w:ascii="Open Sans" w:hAnsi="Open Sans" w:cs="Open Sans"/>
          <w:color w:val="1E345D"/>
        </w:rPr>
        <w:br/>
        <w:t>• Email us at: </w:t>
      </w:r>
      <w:hyperlink r:id="rId38" w:history="1">
        <w:r w:rsidR="00186FFA">
          <w:rPr>
            <w:rFonts w:ascii="Open Sans" w:hAnsi="Open Sans" w:cs="Open Sans"/>
            <w:color w:val="24B56F"/>
            <w:u w:val="single"/>
          </w:rPr>
          <w:t>Privacy</w:t>
        </w:r>
        <w:r w:rsidR="00186FFA" w:rsidRPr="00A6510F">
          <w:rPr>
            <w:rFonts w:ascii="Open Sans" w:hAnsi="Open Sans" w:cs="Open Sans"/>
            <w:color w:val="24B56F"/>
            <w:u w:val="single"/>
          </w:rPr>
          <w:t>@globality.com</w:t>
        </w:r>
      </w:hyperlink>
    </w:p>
    <w:p w14:paraId="4CF26EEC"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Submit a form at this address: </w:t>
      </w:r>
      <w:hyperlink r:id="rId39" w:anchor="Contact" w:history="1">
        <w:r w:rsidRPr="00A6510F">
          <w:rPr>
            <w:rFonts w:ascii="Open Sans" w:hAnsi="Open Sans" w:cs="Open Sans"/>
            <w:color w:val="24B56F"/>
            <w:u w:val="single"/>
          </w:rPr>
          <w:t>Contact Page</w:t>
        </w:r>
      </w:hyperlink>
    </w:p>
    <w:p w14:paraId="0B962D5A" w14:textId="666A2622"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If you </w:t>
      </w:r>
      <w:proofErr w:type="gramStart"/>
      <w:r w:rsidRPr="00A6510F">
        <w:rPr>
          <w:rFonts w:ascii="Open Sans" w:hAnsi="Open Sans" w:cs="Open Sans"/>
          <w:color w:val="1E345D"/>
        </w:rPr>
        <w:t>are located in</w:t>
      </w:r>
      <w:proofErr w:type="gramEnd"/>
      <w:r w:rsidRPr="00A6510F">
        <w:rPr>
          <w:rFonts w:ascii="Open Sans" w:hAnsi="Open Sans" w:cs="Open Sans"/>
          <w:color w:val="1E345D"/>
        </w:rPr>
        <w:t xml:space="preserve"> the European Union, you may use the following information to contact our European Union-Based</w:t>
      </w:r>
      <w:r w:rsidR="009B2DA1">
        <w:rPr>
          <w:rFonts w:ascii="Open Sans" w:hAnsi="Open Sans" w:cs="Open Sans"/>
          <w:color w:val="1E345D"/>
        </w:rPr>
        <w:t xml:space="preserve"> and UK</w:t>
      </w:r>
      <w:r w:rsidRPr="00A6510F">
        <w:rPr>
          <w:rFonts w:ascii="Open Sans" w:hAnsi="Open Sans" w:cs="Open Sans"/>
          <w:color w:val="1E345D"/>
        </w:rPr>
        <w:t xml:space="preserve"> Member Representative</w:t>
      </w:r>
      <w:r w:rsidR="009B2DA1">
        <w:rPr>
          <w:rFonts w:ascii="Open Sans" w:hAnsi="Open Sans" w:cs="Open Sans"/>
          <w:color w:val="1E345D"/>
        </w:rPr>
        <w:t>s</w:t>
      </w:r>
      <w:r w:rsidRPr="00A6510F">
        <w:rPr>
          <w:rFonts w:ascii="Open Sans" w:hAnsi="Open Sans" w:cs="Open Sans"/>
          <w:color w:val="1E345D"/>
        </w:rPr>
        <w:t>:</w:t>
      </w:r>
    </w:p>
    <w:p w14:paraId="3DB1EABC" w14:textId="77777777" w:rsidR="009B2DA1" w:rsidRDefault="009B2DA1" w:rsidP="00A6510F">
      <w:pPr>
        <w:numPr>
          <w:ilvl w:val="0"/>
          <w:numId w:val="37"/>
        </w:numPr>
        <w:shd w:val="clear" w:color="auto" w:fill="FFFFFF"/>
        <w:spacing w:before="100" w:beforeAutospacing="1" w:after="100" w:afterAutospacing="1"/>
        <w:rPr>
          <w:rFonts w:ascii="Open Sans" w:hAnsi="Open Sans" w:cs="Open Sans"/>
          <w:color w:val="1E345D"/>
        </w:rPr>
      </w:pPr>
      <w:r>
        <w:rPr>
          <w:rFonts w:ascii="Open Sans" w:hAnsi="Open Sans" w:cs="Open Sans"/>
          <w:color w:val="1E345D"/>
        </w:rPr>
        <w:t>EU Representative</w:t>
      </w:r>
    </w:p>
    <w:p w14:paraId="68B118AD" w14:textId="52EA1C59" w:rsidR="009B2DA1" w:rsidRDefault="009B2DA1" w:rsidP="009B2DA1">
      <w:pPr>
        <w:shd w:val="clear" w:color="auto" w:fill="FFFFFF"/>
        <w:spacing w:before="100" w:beforeAutospacing="1" w:after="100" w:afterAutospacing="1"/>
        <w:ind w:left="1440"/>
        <w:rPr>
          <w:rFonts w:ascii="Open Sans" w:hAnsi="Open Sans" w:cs="Open Sans"/>
          <w:color w:val="1E345D"/>
        </w:rPr>
      </w:pPr>
      <w:r w:rsidRPr="009B2DA1">
        <w:rPr>
          <w:rFonts w:ascii="Open Sans" w:hAnsi="Open Sans" w:cs="Open Sans"/>
          <w:color w:val="1E345D"/>
        </w:rPr>
        <w:t>Osano International Compliance Services Limited</w:t>
      </w:r>
      <w:r w:rsidRPr="009B2DA1">
        <w:rPr>
          <w:rFonts w:ascii="Open Sans" w:hAnsi="Open Sans" w:cs="Open Sans"/>
          <w:color w:val="1E345D"/>
        </w:rPr>
        <w:br/>
        <w:t>ATTN: CMVO</w:t>
      </w:r>
      <w:r w:rsidRPr="009B2DA1">
        <w:rPr>
          <w:rFonts w:ascii="Open Sans" w:hAnsi="Open Sans" w:cs="Open Sans"/>
          <w:color w:val="1E345D"/>
        </w:rPr>
        <w:br/>
        <w:t>3 Dublin Landings</w:t>
      </w:r>
      <w:r w:rsidRPr="009B2DA1">
        <w:rPr>
          <w:rFonts w:ascii="Open Sans" w:hAnsi="Open Sans" w:cs="Open Sans"/>
          <w:color w:val="1E345D"/>
        </w:rPr>
        <w:br/>
        <w:t>North Wall Quay</w:t>
      </w:r>
      <w:r w:rsidRPr="009B2DA1">
        <w:rPr>
          <w:rFonts w:ascii="Open Sans" w:hAnsi="Open Sans" w:cs="Open Sans"/>
          <w:color w:val="1E345D"/>
        </w:rPr>
        <w:br/>
        <w:t>Dublin 1</w:t>
      </w:r>
      <w:r w:rsidRPr="009B2DA1">
        <w:rPr>
          <w:rFonts w:ascii="Open Sans" w:hAnsi="Open Sans" w:cs="Open Sans"/>
          <w:color w:val="1E345D"/>
        </w:rPr>
        <w:br/>
        <w:t>D01C4E0</w:t>
      </w:r>
    </w:p>
    <w:p w14:paraId="6A7D920E" w14:textId="77777777" w:rsidR="009B2DA1" w:rsidRDefault="009B2DA1" w:rsidP="00A6510F">
      <w:pPr>
        <w:numPr>
          <w:ilvl w:val="0"/>
          <w:numId w:val="37"/>
        </w:numPr>
        <w:shd w:val="clear" w:color="auto" w:fill="FFFFFF"/>
        <w:spacing w:before="100" w:beforeAutospacing="1" w:after="100" w:afterAutospacing="1"/>
        <w:rPr>
          <w:rFonts w:ascii="Open Sans" w:hAnsi="Open Sans" w:cs="Open Sans"/>
          <w:color w:val="1E345D"/>
        </w:rPr>
      </w:pPr>
      <w:r>
        <w:rPr>
          <w:rFonts w:ascii="Open Sans" w:hAnsi="Open Sans" w:cs="Open Sans"/>
          <w:color w:val="1E345D"/>
        </w:rPr>
        <w:t>UK Representative</w:t>
      </w:r>
    </w:p>
    <w:p w14:paraId="68D48BC8" w14:textId="6FE8A528" w:rsidR="009B2DA1" w:rsidRDefault="009B2DA1" w:rsidP="009B2DA1">
      <w:pPr>
        <w:shd w:val="clear" w:color="auto" w:fill="FFFFFF"/>
        <w:spacing w:before="100" w:beforeAutospacing="1" w:after="100" w:afterAutospacing="1"/>
        <w:ind w:left="1440"/>
        <w:rPr>
          <w:rFonts w:ascii="Open Sans" w:hAnsi="Open Sans" w:cs="Open Sans"/>
          <w:color w:val="1E345D"/>
        </w:rPr>
      </w:pPr>
      <w:r w:rsidRPr="009B2DA1">
        <w:rPr>
          <w:rFonts w:ascii="Open Sans" w:hAnsi="Open Sans" w:cs="Open Sans"/>
          <w:color w:val="1E345D"/>
        </w:rPr>
        <w:t>Osano UK Compliance LTD</w:t>
      </w:r>
      <w:r w:rsidRPr="009B2DA1">
        <w:rPr>
          <w:rFonts w:ascii="Open Sans" w:hAnsi="Open Sans" w:cs="Open Sans"/>
          <w:color w:val="1E345D"/>
        </w:rPr>
        <w:br/>
        <w:t>ATTN: CMVO</w:t>
      </w:r>
      <w:r w:rsidRPr="009B2DA1">
        <w:rPr>
          <w:rFonts w:ascii="Open Sans" w:hAnsi="Open Sans" w:cs="Open Sans"/>
          <w:color w:val="1E345D"/>
        </w:rPr>
        <w:br/>
        <w:t>42-46 Fountain Street</w:t>
      </w:r>
      <w:r w:rsidRPr="009B2DA1">
        <w:rPr>
          <w:rFonts w:ascii="Open Sans" w:hAnsi="Open Sans" w:cs="Open Sans"/>
          <w:color w:val="1E345D"/>
        </w:rPr>
        <w:br/>
        <w:t>Belfast</w:t>
      </w:r>
      <w:r w:rsidRPr="009B2DA1">
        <w:rPr>
          <w:rFonts w:ascii="Open Sans" w:hAnsi="Open Sans" w:cs="Open Sans"/>
          <w:color w:val="1E345D"/>
        </w:rPr>
        <w:br/>
        <w:t>Antrim</w:t>
      </w:r>
      <w:r w:rsidRPr="009B2DA1">
        <w:rPr>
          <w:rFonts w:ascii="Open Sans" w:hAnsi="Open Sans" w:cs="Open Sans"/>
          <w:color w:val="1E345D"/>
        </w:rPr>
        <w:br/>
        <w:t>BT1 - 5EF</w:t>
      </w:r>
    </w:p>
    <w:p w14:paraId="633D9E9E" w14:textId="6554AD03" w:rsidR="00A6510F" w:rsidRPr="009B2DA1" w:rsidRDefault="009B2DA1" w:rsidP="009B2DA1">
      <w:pPr>
        <w:numPr>
          <w:ilvl w:val="0"/>
          <w:numId w:val="37"/>
        </w:numPr>
        <w:shd w:val="clear" w:color="auto" w:fill="FFFFFF"/>
        <w:spacing w:before="100" w:beforeAutospacing="1" w:after="100" w:afterAutospacing="1"/>
        <w:rPr>
          <w:rFonts w:ascii="Open Sans" w:hAnsi="Open Sans" w:cs="Open Sans"/>
          <w:color w:val="1E345D"/>
        </w:rPr>
      </w:pPr>
      <w:r>
        <w:rPr>
          <w:rFonts w:ascii="Open Sans" w:hAnsi="Open Sans" w:cs="Open Sans"/>
          <w:color w:val="1E345D"/>
        </w:rPr>
        <w:lastRenderedPageBreak/>
        <w:t>Osano</w:t>
      </w:r>
      <w:r w:rsidR="00A6510F" w:rsidRPr="00A6510F">
        <w:rPr>
          <w:rFonts w:ascii="Open Sans" w:hAnsi="Open Sans" w:cs="Open Sans"/>
          <w:color w:val="1E345D"/>
        </w:rPr>
        <w:t xml:space="preserve"> has been appointed as Globality's representative in the European Union for data protection matters, pursuant to Article 27 of the General Data Protection Regulation of the European Union</w:t>
      </w:r>
      <w:r>
        <w:rPr>
          <w:rFonts w:ascii="Open Sans" w:hAnsi="Open Sans" w:cs="Open Sans"/>
          <w:color w:val="1E345D"/>
        </w:rPr>
        <w:t xml:space="preserve"> and its counterpart </w:t>
      </w:r>
      <w:r w:rsidR="007452D9">
        <w:rPr>
          <w:rFonts w:ascii="Open Sans" w:hAnsi="Open Sans" w:cs="Open Sans"/>
          <w:color w:val="1E345D"/>
        </w:rPr>
        <w:t xml:space="preserve">under </w:t>
      </w:r>
      <w:r>
        <w:rPr>
          <w:rFonts w:ascii="Open Sans" w:hAnsi="Open Sans" w:cs="Open Sans"/>
          <w:color w:val="1E345D"/>
        </w:rPr>
        <w:t>UK legislation</w:t>
      </w:r>
      <w:r w:rsidR="00A6510F" w:rsidRPr="00A6510F">
        <w:rPr>
          <w:rFonts w:ascii="Open Sans" w:hAnsi="Open Sans" w:cs="Open Sans"/>
          <w:color w:val="1E345D"/>
        </w:rPr>
        <w:t>. If you are in the European Economic Area</w:t>
      </w:r>
      <w:r>
        <w:rPr>
          <w:rFonts w:ascii="Open Sans" w:hAnsi="Open Sans" w:cs="Open Sans"/>
          <w:color w:val="1E345D"/>
        </w:rPr>
        <w:t xml:space="preserve"> or the UK</w:t>
      </w:r>
      <w:r w:rsidR="00A6510F" w:rsidRPr="00A6510F">
        <w:rPr>
          <w:rFonts w:ascii="Open Sans" w:hAnsi="Open Sans" w:cs="Open Sans"/>
          <w:color w:val="1E345D"/>
        </w:rPr>
        <w:t xml:space="preserve">, </w:t>
      </w:r>
      <w:r>
        <w:rPr>
          <w:rFonts w:ascii="Open Sans" w:hAnsi="Open Sans" w:cs="Open Sans"/>
          <w:color w:val="1E345D"/>
        </w:rPr>
        <w:t>Osano</w:t>
      </w:r>
      <w:r w:rsidR="00A6510F" w:rsidRPr="00A6510F">
        <w:rPr>
          <w:rFonts w:ascii="Open Sans" w:hAnsi="Open Sans" w:cs="Open Sans"/>
          <w:color w:val="1E345D"/>
        </w:rPr>
        <w:t xml:space="preserve"> can be contacted on matters related to the processing of personal data. To make such an inquiry, please contact </w:t>
      </w:r>
      <w:r>
        <w:rPr>
          <w:rFonts w:ascii="Open Sans" w:hAnsi="Open Sans" w:cs="Open Sans"/>
          <w:color w:val="1E345D"/>
        </w:rPr>
        <w:t xml:space="preserve">Osano </w:t>
      </w:r>
      <w:r w:rsidR="00A6510F" w:rsidRPr="00A6510F">
        <w:rPr>
          <w:rFonts w:ascii="Open Sans" w:hAnsi="Open Sans" w:cs="Open Sans"/>
          <w:color w:val="1E345D"/>
        </w:rPr>
        <w:t>using th</w:t>
      </w:r>
      <w:r>
        <w:rPr>
          <w:rFonts w:ascii="Open Sans" w:hAnsi="Open Sans" w:cs="Open Sans"/>
          <w:color w:val="1E345D"/>
        </w:rPr>
        <w:t>e above</w:t>
      </w:r>
      <w:r w:rsidR="00A6510F" w:rsidRPr="00A6510F">
        <w:rPr>
          <w:rFonts w:ascii="Open Sans" w:hAnsi="Open Sans" w:cs="Open Sans"/>
          <w:color w:val="1E345D"/>
        </w:rPr>
        <w:t xml:space="preserve"> contact</w:t>
      </w:r>
      <w:r>
        <w:rPr>
          <w:rFonts w:ascii="Open Sans" w:hAnsi="Open Sans" w:cs="Open Sans"/>
          <w:color w:val="1E345D"/>
        </w:rPr>
        <w:t>.</w:t>
      </w:r>
    </w:p>
    <w:p w14:paraId="4DFB06DD"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You may print a copy of this Privacy Policy by clicking </w:t>
      </w:r>
      <w:hyperlink r:id="rId40" w:tgtFrame="_blank" w:history="1">
        <w:r w:rsidRPr="00A6510F">
          <w:rPr>
            <w:rFonts w:ascii="Open Sans" w:hAnsi="Open Sans" w:cs="Open Sans"/>
            <w:color w:val="24B56F"/>
            <w:u w:val="single"/>
          </w:rPr>
          <w:t>here</w:t>
        </w:r>
      </w:hyperlink>
      <w:r w:rsidRPr="00A6510F">
        <w:rPr>
          <w:rFonts w:ascii="Open Sans" w:hAnsi="Open Sans" w:cs="Open Sans"/>
          <w:color w:val="1E345D"/>
        </w:rPr>
        <w:t>.</w:t>
      </w:r>
    </w:p>
    <w:p w14:paraId="61DF63BA" w14:textId="77777777" w:rsidR="00616D46" w:rsidRDefault="00616D46" w:rsidP="00A6510F">
      <w:pPr>
        <w:pStyle w:val="DWTNorm"/>
        <w:ind w:firstLine="0"/>
      </w:pPr>
    </w:p>
    <w:sectPr w:rsidR="00616D46" w:rsidSect="00A93D54">
      <w:footerReference w:type="default" r:id="rId4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T" w:date="2024-06-21T15:42:00Z" w:initials="LN">
    <w:p w14:paraId="27AADBE1" w14:textId="38C1B699" w:rsidR="00E0678D" w:rsidRPr="00E0678D" w:rsidRDefault="00E0678D">
      <w:pPr>
        <w:pStyle w:val="CommentText"/>
      </w:pPr>
      <w:r>
        <w:rPr>
          <w:rStyle w:val="CommentReference"/>
        </w:rPr>
        <w:annotationRef/>
      </w:r>
      <w:r>
        <w:t xml:space="preserve">Globality: Drafting note—consider changing to “Globality is </w:t>
      </w:r>
      <w:r>
        <w:rPr>
          <w:b/>
          <w:bCs/>
        </w:rPr>
        <w:t xml:space="preserve">a </w:t>
      </w:r>
      <w:r>
        <w:t xml:space="preserve">business </w:t>
      </w:r>
      <w:r>
        <w:rPr>
          <w:b/>
          <w:bCs/>
        </w:rPr>
        <w:t xml:space="preserve">that connects </w:t>
      </w:r>
      <w:r>
        <w:t>procurement and business user</w:t>
      </w:r>
      <w:r w:rsidR="00586967">
        <w:t>s</w:t>
      </w:r>
      <w:r>
        <w:t xml:space="preserve">” or “Globality is </w:t>
      </w:r>
      <w:r>
        <w:rPr>
          <w:b/>
          <w:bCs/>
        </w:rPr>
        <w:t xml:space="preserve">in the </w:t>
      </w:r>
      <w:r>
        <w:t>business of connecting…”</w:t>
      </w:r>
    </w:p>
  </w:comment>
  <w:comment w:id="1" w:author="Hutson, Jevan" w:date="2024-06-21T07:19:00Z" w:initials="HJ">
    <w:p w14:paraId="708A1A83" w14:textId="62D2790C" w:rsidR="009E6C94" w:rsidRDefault="009E6C94">
      <w:pPr>
        <w:pStyle w:val="CommentText"/>
      </w:pPr>
      <w:r>
        <w:rPr>
          <w:rStyle w:val="CommentReference"/>
        </w:rPr>
        <w:annotationRef/>
      </w:r>
      <w:r>
        <w:t xml:space="preserve">Globality: Pursuant to California AG guidance, inferred </w:t>
      </w:r>
      <w:r w:rsidR="00D817B5">
        <w:t>information can be personal information subject to the CCPA</w:t>
      </w:r>
      <w:r w:rsidR="007D4E4B">
        <w:t>.</w:t>
      </w:r>
      <w:r w:rsidR="00586967">
        <w:t xml:space="preserve">  Include this category, if applicable.</w:t>
      </w:r>
    </w:p>
  </w:comment>
  <w:comment w:id="2" w:author="Hutson, Jevan" w:date="2024-06-21T07:18:00Z" w:initials="HJ">
    <w:p w14:paraId="53215E50" w14:textId="42C842EC" w:rsidR="008F1288" w:rsidRDefault="008F1288">
      <w:pPr>
        <w:pStyle w:val="CommentText"/>
      </w:pPr>
      <w:r>
        <w:rPr>
          <w:rStyle w:val="CommentReference"/>
        </w:rPr>
        <w:annotationRef/>
      </w:r>
      <w:r>
        <w:t>Globality: Confirm example is applicable</w:t>
      </w:r>
      <w:r w:rsidR="009E6C94">
        <w:t>. Else, provide a comparable example</w:t>
      </w:r>
      <w:r w:rsidR="007D4E4B">
        <w:t xml:space="preserve"> or delete. </w:t>
      </w:r>
    </w:p>
  </w:comment>
  <w:comment w:id="3" w:author="Hutson, Jevan" w:date="2024-06-21T07:30:00Z" w:initials="HJ">
    <w:p w14:paraId="391E362B" w14:textId="240810A7" w:rsidR="00341D96" w:rsidRDefault="00341D96">
      <w:pPr>
        <w:pStyle w:val="CommentText"/>
      </w:pPr>
      <w:r>
        <w:rPr>
          <w:rStyle w:val="CommentReference"/>
        </w:rPr>
        <w:annotationRef/>
      </w:r>
      <w:r>
        <w:t>Globality: Recommend “Processing” or “Using”</w:t>
      </w:r>
      <w:r w:rsidR="00E840C6">
        <w:t xml:space="preserve"> for accuracy.</w:t>
      </w:r>
    </w:p>
  </w:comment>
  <w:comment w:id="4" w:author="Hutson, Jevan" w:date="2024-06-21T07:41:00Z" w:initials="HJ">
    <w:p w14:paraId="1400C4BC" w14:textId="38DEF9A3" w:rsidR="008709C5" w:rsidRDefault="008709C5">
      <w:pPr>
        <w:pStyle w:val="CommentText"/>
      </w:pPr>
      <w:r>
        <w:rPr>
          <w:rStyle w:val="CommentReference"/>
        </w:rPr>
        <w:annotationRef/>
      </w:r>
      <w:r>
        <w:t>Globality: Removed as duplicative given new edits to service providers, which includes “analytics and marketing services.”</w:t>
      </w:r>
    </w:p>
  </w:comment>
  <w:comment w:id="5" w:author="Hutson, Jevan" w:date="2024-06-21T07:46:00Z" w:initials="HJ">
    <w:p w14:paraId="30E57143" w14:textId="546A2CF4" w:rsidR="005F3C8E" w:rsidRDefault="005F3C8E">
      <w:pPr>
        <w:pStyle w:val="CommentText"/>
      </w:pPr>
      <w:r>
        <w:rPr>
          <w:rStyle w:val="CommentReference"/>
        </w:rPr>
        <w:annotationRef/>
      </w:r>
      <w:r>
        <w:t>Globality: The following are</w:t>
      </w:r>
      <w:r w:rsidR="00CE7F8C">
        <w:t xml:space="preserve"> standard entities to be included in a “</w:t>
      </w:r>
      <w:r w:rsidR="00CE7F8C" w:rsidRPr="00CE7F8C">
        <w:t>How We Disclose Your Personal Dat</w:t>
      </w:r>
      <w:r w:rsidR="00CE7F8C">
        <w:t xml:space="preserve">a” section. </w:t>
      </w:r>
      <w:r w:rsidR="000E4B21">
        <w:t xml:space="preserve">We recommend </w:t>
      </w:r>
      <w:r w:rsidR="00763C29">
        <w:t xml:space="preserve">inclusion to ensure this section is thorough.  </w:t>
      </w:r>
    </w:p>
  </w:comment>
  <w:comment w:id="6" w:author="Hutson, Jevan" w:date="2024-06-21T07:53:00Z" w:initials="HJ">
    <w:p w14:paraId="6E77721E" w14:textId="4B1E89D7" w:rsidR="00B847ED" w:rsidRPr="00B847ED" w:rsidRDefault="00B847ED" w:rsidP="00B847ED">
      <w:pPr>
        <w:pStyle w:val="CommentText"/>
      </w:pPr>
      <w:r>
        <w:rPr>
          <w:rStyle w:val="CommentReference"/>
        </w:rPr>
        <w:annotationRef/>
      </w:r>
      <w:r>
        <w:t xml:space="preserve">Globality: </w:t>
      </w:r>
      <w:r w:rsidRPr="00B847ED">
        <w:t xml:space="preserve">Several years ago, California enacted a law requiring businesses to state in their privacy policies whether or not they honor “Do Not Track” signals.  There was no consensus, however, regarding what “Do Not Track” signals were and many businesses chose to include the language in the template in their privacy policies.  </w:t>
      </w:r>
    </w:p>
    <w:p w14:paraId="7761D491" w14:textId="77777777" w:rsidR="00B847ED" w:rsidRPr="00B847ED" w:rsidRDefault="00B847ED" w:rsidP="00B847ED">
      <w:pPr>
        <w:pStyle w:val="CommentText"/>
      </w:pPr>
    </w:p>
    <w:p w14:paraId="7F24BFA0" w14:textId="6A1CFD58" w:rsidR="00B847ED" w:rsidRPr="00B847ED" w:rsidRDefault="00B847ED" w:rsidP="00B847ED">
      <w:pPr>
        <w:pStyle w:val="CommentText"/>
      </w:pPr>
      <w:r w:rsidRPr="00B847ED">
        <w:t xml:space="preserve">But regulations promulgated under the CCPA require companies to honor </w:t>
      </w:r>
      <w:hyperlink r:id="rId1">
        <w:r w:rsidRPr="00B847ED">
          <w:rPr>
            <w:rStyle w:val="Hyperlink"/>
          </w:rPr>
          <w:t>consumers’ requests to “opt out” of “sales” of their personal information sent by browser signals</w:t>
        </w:r>
      </w:hyperlink>
      <w:r w:rsidRPr="00B847ED">
        <w:t xml:space="preserve"> from the Global Privacy Control (consumers can configure their browsers to send a signal to opt out of “sales” or “sharing”).  </w:t>
      </w:r>
    </w:p>
    <w:p w14:paraId="3FD84E31" w14:textId="77777777" w:rsidR="00B847ED" w:rsidRPr="00B847ED" w:rsidRDefault="00B847ED" w:rsidP="00B847ED">
      <w:pPr>
        <w:pStyle w:val="CommentText"/>
      </w:pPr>
    </w:p>
    <w:p w14:paraId="683C8B62" w14:textId="77777777" w:rsidR="00B847ED" w:rsidRPr="00B847ED" w:rsidRDefault="00B847ED" w:rsidP="00B847ED">
      <w:pPr>
        <w:pStyle w:val="CommentText"/>
      </w:pPr>
      <w:r w:rsidRPr="00B847ED">
        <w:rPr>
          <w:b/>
          <w:bCs/>
        </w:rPr>
        <w:t>While it is not clear whether “Do Not Track” signals and the “Global Privacy Control” signals will be considered to be the same, there</w:t>
      </w:r>
      <w:r w:rsidRPr="00B847ED">
        <w:t xml:space="preserve"> </w:t>
      </w:r>
      <w:r w:rsidRPr="00B847ED">
        <w:rPr>
          <w:b/>
          <w:bCs/>
        </w:rPr>
        <w:t>is a risk in not configuring your website to recognize “opt out” signals.</w:t>
      </w:r>
      <w:r w:rsidRPr="00B847ED">
        <w:t xml:space="preserve">  The CA AG has already brought an enforcement action against at least one company for failing to recognize and honor the Global Privacy Control.  Ideally, you would be able to configure your website to recognize “opt out” signals and therefore could state here that you do so.</w:t>
      </w:r>
    </w:p>
    <w:p w14:paraId="75BC29C8" w14:textId="77777777" w:rsidR="00B847ED" w:rsidRPr="00B847ED" w:rsidRDefault="00B847ED" w:rsidP="00B847ED">
      <w:pPr>
        <w:pStyle w:val="CommentText"/>
      </w:pPr>
    </w:p>
    <w:p w14:paraId="4E9BCF2C" w14:textId="77777777" w:rsidR="00B847ED" w:rsidRPr="00B847ED" w:rsidRDefault="00B847ED" w:rsidP="00B847ED">
      <w:pPr>
        <w:pStyle w:val="CommentText"/>
      </w:pPr>
      <w:r w:rsidRPr="00B847ED">
        <w:t>If you are able to configure your website to recognize the Global Privacy Control, we suggest including the highlighted language below instead of the draft language provided:</w:t>
      </w:r>
    </w:p>
    <w:p w14:paraId="4A67AC04" w14:textId="77777777" w:rsidR="00B847ED" w:rsidRPr="00B847ED" w:rsidRDefault="00B847ED" w:rsidP="00B847ED">
      <w:pPr>
        <w:pStyle w:val="CommentText"/>
      </w:pPr>
    </w:p>
    <w:p w14:paraId="2A2DF16E" w14:textId="2FD9BFE9" w:rsidR="00B847ED" w:rsidRDefault="00B847ED" w:rsidP="00B847ED">
      <w:pPr>
        <w:pStyle w:val="CommentText"/>
      </w:pPr>
      <w:r w:rsidRPr="00B847ED">
        <w:rPr>
          <w:b/>
          <w:bCs/>
          <w:highlight w:val="yellow"/>
        </w:rPr>
        <w:t>Do Not Track</w:t>
      </w:r>
      <w:r w:rsidRPr="00B847ED">
        <w:rPr>
          <w:highlight w:val="yellow"/>
        </w:rPr>
        <w:t xml:space="preserve">: </w:t>
      </w:r>
      <w:r w:rsidR="004366D2" w:rsidRPr="004366D2">
        <w:rPr>
          <w:highlight w:val="yellow"/>
        </w:rPr>
        <w:t>Globality</w:t>
      </w:r>
      <w:r w:rsidRPr="00B847ED">
        <w:rPr>
          <w:b/>
          <w:bCs/>
          <w:highlight w:val="yellow"/>
        </w:rPr>
        <w:t xml:space="preserve"> </w:t>
      </w:r>
      <w:r w:rsidRPr="00B847ED">
        <w:rPr>
          <w:highlight w:val="yellow"/>
        </w:rPr>
        <w:t xml:space="preserve">responds to the Global Privacy Control signal for U.S. residents. However, we do not respond to “Do Not Track” signals because there is no formal “Do Not Track” standard. Please click on the link below to learn more about enabling the Global Privacy Control: </w:t>
      </w:r>
      <w:hyperlink r:id="rId2" w:anchor="download">
        <w:r w:rsidRPr="00B847ED">
          <w:rPr>
            <w:rStyle w:val="Hyperlink"/>
            <w:highlight w:val="yellow"/>
          </w:rPr>
          <w:t>https://globalprivacycontrol.org/#download</w:t>
        </w:r>
      </w:hyperlink>
      <w:r w:rsidRPr="5D3CF334">
        <w:rPr>
          <w:i/>
          <w:iCs/>
          <w:highlight w:val="yellow"/>
        </w:rPr>
        <w:t xml:space="preserve">.  </w:t>
      </w:r>
    </w:p>
  </w:comment>
  <w:comment w:id="8" w:author="Hutson, Jevan" w:date="2024-06-21T07:54:00Z" w:initials="HJ">
    <w:p w14:paraId="5CD1CE9F" w14:textId="57C9BD48" w:rsidR="00A72890" w:rsidRPr="00A203D0" w:rsidRDefault="00FC3E90" w:rsidP="00344E49">
      <w:pPr>
        <w:pStyle w:val="CommentText"/>
      </w:pPr>
      <w:r>
        <w:rPr>
          <w:rStyle w:val="CommentReference"/>
        </w:rPr>
        <w:annotationRef/>
      </w:r>
      <w:r>
        <w:t>Given new state privacy, children</w:t>
      </w:r>
      <w:r w:rsidR="00344E49">
        <w:t>’</w:t>
      </w:r>
      <w:r>
        <w:t xml:space="preserve">s privacy, and online safety laws, </w:t>
      </w:r>
      <w:r w:rsidR="00344E49">
        <w:t>we recommend that you update</w:t>
      </w:r>
      <w:r>
        <w:t xml:space="preserve"> this section to reflect under “18” years of age in lieu of 16</w:t>
      </w:r>
      <w:r w:rsidR="00344E49">
        <w:t>.</w:t>
      </w:r>
      <w:r>
        <w:t xml:space="preserve"> </w:t>
      </w:r>
      <w:r w:rsidR="00344E49">
        <w:t>S</w:t>
      </w:r>
      <w:r>
        <w:t xml:space="preserve">uggest </w:t>
      </w:r>
      <w:r w:rsidR="00344E49">
        <w:t>also revis</w:t>
      </w:r>
      <w:r w:rsidR="00BE29CC">
        <w:t>ing</w:t>
      </w:r>
      <w:r w:rsidR="00344E49">
        <w:t xml:space="preserve"> TOU accordingly</w:t>
      </w:r>
      <w:r>
        <w:t xml:space="preserve">. </w:t>
      </w:r>
    </w:p>
    <w:p w14:paraId="5BF5A0F7" w14:textId="49A53A8C" w:rsidR="00736A4A" w:rsidRDefault="00736A4A">
      <w:pPr>
        <w:pStyle w:val="CommentText"/>
      </w:pPr>
    </w:p>
  </w:comment>
  <w:comment w:id="9" w:author="Hutson, Jevan" w:date="2024-06-21T08:12:00Z" w:initials="HJ">
    <w:p w14:paraId="645D30A6" w14:textId="5FC4E074" w:rsidR="007F4837" w:rsidRDefault="007F4837">
      <w:pPr>
        <w:pStyle w:val="CommentText"/>
      </w:pPr>
      <w:r>
        <w:rPr>
          <w:rStyle w:val="CommentReference"/>
        </w:rPr>
        <w:annotationRef/>
      </w:r>
      <w:r>
        <w:t xml:space="preserve">Globality: This is where consumers should be taken when they click on any separate “California Consumer Privacy Rights” or similarly titled link.  </w:t>
      </w:r>
      <w:r>
        <w:rPr>
          <w:i/>
          <w:iCs/>
        </w:rPr>
        <w:t>Notice at Collection</w:t>
      </w:r>
      <w:r>
        <w:t xml:space="preserve"> is required for businesses that control the collection of personal information.</w:t>
      </w:r>
    </w:p>
  </w:comment>
  <w:comment w:id="11" w:author="Hutson, Jevan" w:date="2024-06-21T08:05:00Z" w:initials="HJ">
    <w:p w14:paraId="47A8080D" w14:textId="42B886B4" w:rsidR="008E57CD" w:rsidRDefault="008E57CD">
      <w:pPr>
        <w:pStyle w:val="CommentText"/>
      </w:pPr>
      <w:r>
        <w:rPr>
          <w:rStyle w:val="CommentReference"/>
        </w:rPr>
        <w:annotationRef/>
      </w:r>
      <w:r>
        <w:t xml:space="preserve">Globality: </w:t>
      </w:r>
      <w:r w:rsidRPr="00F67009">
        <w:t>Controllers may choose to respond to such a request either by providing the names of the specific third parties to which it has disclosed the consumer's personal data or the names of third parties to which it has disclosed any personal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AADBE1" w15:done="1"/>
  <w15:commentEx w15:paraId="708A1A83" w15:done="1"/>
  <w15:commentEx w15:paraId="53215E50" w15:done="1"/>
  <w15:commentEx w15:paraId="391E362B" w15:done="1"/>
  <w15:commentEx w15:paraId="1400C4BC" w15:done="1"/>
  <w15:commentEx w15:paraId="30E57143" w15:done="1"/>
  <w15:commentEx w15:paraId="2A2DF16E" w15:done="1"/>
  <w15:commentEx w15:paraId="5BF5A0F7" w15:done="1"/>
  <w15:commentEx w15:paraId="645D30A6" w15:done="0"/>
  <w15:commentEx w15:paraId="47A8080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00E5C0" w16cex:dateUtc="2024-06-21T19:42:00Z"/>
  <w16cex:commentExtensible w16cex:durableId="62F28A4B" w16cex:dateUtc="2024-06-21T14:19:00Z"/>
  <w16cex:commentExtensible w16cex:durableId="34BFBE48" w16cex:dateUtc="2024-06-21T14:18:00Z"/>
  <w16cex:commentExtensible w16cex:durableId="3EEE487E" w16cex:dateUtc="2024-06-21T14:30:00Z">
    <w16cex:extLst>
      <w16:ext w16:uri="{CE6994B0-6A32-4C9F-8C6B-6E91EDA988CE}">
        <cr:reactions xmlns:cr="http://schemas.microsoft.com/office/comments/2020/reactions">
          <cr:reaction reactionType="1">
            <cr:reactionInfo dateUtc="2024-06-24T19:13:20Z">
              <cr:user userId="S::thomas.umberg@globality.com::99784d8e-42a4-4244-b2ee-d5a0ae4b71be" userProvider="AD" userName="Thomas Umberg"/>
            </cr:reactionInfo>
          </cr:reaction>
        </cr:reactions>
      </w16:ext>
    </w16cex:extLst>
  </w16cex:commentExtensible>
  <w16cex:commentExtensible w16cex:durableId="03495E02" w16cex:dateUtc="2024-06-21T14:41:00Z"/>
  <w16cex:commentExtensible w16cex:durableId="177D8D28" w16cex:dateUtc="2024-06-21T14:46:00Z"/>
  <w16cex:commentExtensible w16cex:durableId="2023FD14" w16cex:dateUtc="2024-06-21T14:53:00Z"/>
  <w16cex:commentExtensible w16cex:durableId="03EF9CD9" w16cex:dateUtc="2024-06-21T14:54:00Z"/>
  <w16cex:commentExtensible w16cex:durableId="65099E8C" w16cex:dateUtc="2024-06-21T15:12:00Z"/>
  <w16cex:commentExtensible w16cex:durableId="1E299EE8" w16cex:dateUtc="2024-06-21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AADBE1" w16cid:durableId="6D00E5C0"/>
  <w16cid:commentId w16cid:paraId="708A1A83" w16cid:durableId="62F28A4B"/>
  <w16cid:commentId w16cid:paraId="53215E50" w16cid:durableId="34BFBE48"/>
  <w16cid:commentId w16cid:paraId="391E362B" w16cid:durableId="3EEE487E"/>
  <w16cid:commentId w16cid:paraId="1400C4BC" w16cid:durableId="03495E02"/>
  <w16cid:commentId w16cid:paraId="30E57143" w16cid:durableId="177D8D28"/>
  <w16cid:commentId w16cid:paraId="2A2DF16E" w16cid:durableId="2023FD14"/>
  <w16cid:commentId w16cid:paraId="5BF5A0F7" w16cid:durableId="03EF9CD9"/>
  <w16cid:commentId w16cid:paraId="645D30A6" w16cid:durableId="65099E8C"/>
  <w16cid:commentId w16cid:paraId="47A8080D" w16cid:durableId="1E299E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09A0" w14:textId="77777777" w:rsidR="00371749" w:rsidRDefault="00371749" w:rsidP="007637AB">
      <w:r>
        <w:separator/>
      </w:r>
    </w:p>
  </w:endnote>
  <w:endnote w:type="continuationSeparator" w:id="0">
    <w:p w14:paraId="1A412BDF" w14:textId="77777777" w:rsidR="00371749" w:rsidRDefault="00371749" w:rsidP="007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5CE0" w14:textId="77777777" w:rsidR="007637AB" w:rsidRDefault="007637A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4F43C" w14:textId="77777777" w:rsidR="00371749" w:rsidRDefault="00371749" w:rsidP="007637AB">
      <w:r>
        <w:separator/>
      </w:r>
    </w:p>
  </w:footnote>
  <w:footnote w:type="continuationSeparator" w:id="0">
    <w:p w14:paraId="670EB742" w14:textId="77777777" w:rsidR="00371749" w:rsidRDefault="00371749" w:rsidP="00763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6B4"/>
    <w:multiLevelType w:val="hybridMultilevel"/>
    <w:tmpl w:val="4F0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1ED0"/>
    <w:multiLevelType w:val="multilevel"/>
    <w:tmpl w:val="B6D4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66E8C"/>
    <w:multiLevelType w:val="multilevel"/>
    <w:tmpl w:val="78F6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E6C6C"/>
    <w:multiLevelType w:val="multilevel"/>
    <w:tmpl w:val="937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C3A45"/>
    <w:multiLevelType w:val="multilevel"/>
    <w:tmpl w:val="45204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2324D"/>
    <w:multiLevelType w:val="hybridMultilevel"/>
    <w:tmpl w:val="F89E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9574C"/>
    <w:multiLevelType w:val="hybridMultilevel"/>
    <w:tmpl w:val="A3CC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108A5"/>
    <w:multiLevelType w:val="multilevel"/>
    <w:tmpl w:val="C5C22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23D6C"/>
    <w:multiLevelType w:val="hybridMultilevel"/>
    <w:tmpl w:val="1320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943E8"/>
    <w:multiLevelType w:val="hybridMultilevel"/>
    <w:tmpl w:val="DFFC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77CDD"/>
    <w:multiLevelType w:val="multilevel"/>
    <w:tmpl w:val="FE92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65EA0"/>
    <w:multiLevelType w:val="multilevel"/>
    <w:tmpl w:val="C046C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F49D3"/>
    <w:multiLevelType w:val="multilevel"/>
    <w:tmpl w:val="E2B0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415EBE"/>
    <w:multiLevelType w:val="multilevel"/>
    <w:tmpl w:val="5D08654E"/>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abstractNum w:abstractNumId="14" w15:restartNumberingAfterBreak="0">
    <w:nsid w:val="34572321"/>
    <w:multiLevelType w:val="multilevel"/>
    <w:tmpl w:val="B1D8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511634"/>
    <w:multiLevelType w:val="multilevel"/>
    <w:tmpl w:val="14F0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880F8A"/>
    <w:multiLevelType w:val="multilevel"/>
    <w:tmpl w:val="AE8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C61FA0"/>
    <w:multiLevelType w:val="multilevel"/>
    <w:tmpl w:val="D890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537AC"/>
    <w:multiLevelType w:val="multilevel"/>
    <w:tmpl w:val="FE9E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00774A"/>
    <w:multiLevelType w:val="multilevel"/>
    <w:tmpl w:val="3016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E87B84"/>
    <w:multiLevelType w:val="multilevel"/>
    <w:tmpl w:val="849E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9E4D7F"/>
    <w:multiLevelType w:val="multilevel"/>
    <w:tmpl w:val="A8CE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9156CA"/>
    <w:multiLevelType w:val="hybridMultilevel"/>
    <w:tmpl w:val="A0A2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F4A03"/>
    <w:multiLevelType w:val="multilevel"/>
    <w:tmpl w:val="2838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9B6D22"/>
    <w:multiLevelType w:val="multilevel"/>
    <w:tmpl w:val="F070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684318"/>
    <w:multiLevelType w:val="hybridMultilevel"/>
    <w:tmpl w:val="0D98C46A"/>
    <w:name w:val="Table List"/>
    <w:lvl w:ilvl="0" w:tplc="7B4A3F50">
      <w:start w:val="1"/>
      <w:numFmt w:val="bullet"/>
      <w:pStyle w:val="Table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D718F1"/>
    <w:multiLevelType w:val="multilevel"/>
    <w:tmpl w:val="1C9E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08590F"/>
    <w:multiLevelType w:val="multilevel"/>
    <w:tmpl w:val="DD70C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80336E"/>
    <w:multiLevelType w:val="multilevel"/>
    <w:tmpl w:val="980E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812288">
    <w:abstractNumId w:val="13"/>
  </w:num>
  <w:num w:numId="2" w16cid:durableId="744304036">
    <w:abstractNumId w:val="13"/>
  </w:num>
  <w:num w:numId="3" w16cid:durableId="1381902868">
    <w:abstractNumId w:val="13"/>
  </w:num>
  <w:num w:numId="4" w16cid:durableId="1858077077">
    <w:abstractNumId w:val="13"/>
  </w:num>
  <w:num w:numId="5" w16cid:durableId="1063941901">
    <w:abstractNumId w:val="13"/>
  </w:num>
  <w:num w:numId="6" w16cid:durableId="261304522">
    <w:abstractNumId w:val="13"/>
  </w:num>
  <w:num w:numId="7" w16cid:durableId="1168911191">
    <w:abstractNumId w:val="13"/>
  </w:num>
  <w:num w:numId="8" w16cid:durableId="1582055940">
    <w:abstractNumId w:val="13"/>
  </w:num>
  <w:num w:numId="9" w16cid:durableId="2027830647">
    <w:abstractNumId w:val="13"/>
  </w:num>
  <w:num w:numId="10" w16cid:durableId="718164137">
    <w:abstractNumId w:val="13"/>
  </w:num>
  <w:num w:numId="11" w16cid:durableId="1738630145">
    <w:abstractNumId w:val="13"/>
  </w:num>
  <w:num w:numId="12" w16cid:durableId="476604039">
    <w:abstractNumId w:val="13"/>
  </w:num>
  <w:num w:numId="13" w16cid:durableId="1987127149">
    <w:abstractNumId w:val="13"/>
  </w:num>
  <w:num w:numId="14" w16cid:durableId="555825152">
    <w:abstractNumId w:val="13"/>
  </w:num>
  <w:num w:numId="15" w16cid:durableId="1929267104">
    <w:abstractNumId w:val="13"/>
  </w:num>
  <w:num w:numId="16" w16cid:durableId="1457917138">
    <w:abstractNumId w:val="13"/>
  </w:num>
  <w:num w:numId="17" w16cid:durableId="357050940">
    <w:abstractNumId w:val="23"/>
  </w:num>
  <w:num w:numId="18" w16cid:durableId="710884684">
    <w:abstractNumId w:val="20"/>
  </w:num>
  <w:num w:numId="19" w16cid:durableId="2102799422">
    <w:abstractNumId w:val="14"/>
  </w:num>
  <w:num w:numId="20" w16cid:durableId="371001952">
    <w:abstractNumId w:val="15"/>
  </w:num>
  <w:num w:numId="21" w16cid:durableId="314644909">
    <w:abstractNumId w:val="12"/>
  </w:num>
  <w:num w:numId="22" w16cid:durableId="61028364">
    <w:abstractNumId w:val="24"/>
  </w:num>
  <w:num w:numId="23" w16cid:durableId="1696348802">
    <w:abstractNumId w:val="19"/>
  </w:num>
  <w:num w:numId="24" w16cid:durableId="202249467">
    <w:abstractNumId w:val="26"/>
  </w:num>
  <w:num w:numId="25" w16cid:durableId="839662577">
    <w:abstractNumId w:val="28"/>
  </w:num>
  <w:num w:numId="26" w16cid:durableId="1552107425">
    <w:abstractNumId w:val="1"/>
  </w:num>
  <w:num w:numId="27" w16cid:durableId="1258711420">
    <w:abstractNumId w:val="21"/>
  </w:num>
  <w:num w:numId="28" w16cid:durableId="910652522">
    <w:abstractNumId w:val="17"/>
  </w:num>
  <w:num w:numId="29" w16cid:durableId="2124566428">
    <w:abstractNumId w:val="27"/>
  </w:num>
  <w:num w:numId="30" w16cid:durableId="1628050939">
    <w:abstractNumId w:val="4"/>
  </w:num>
  <w:num w:numId="31" w16cid:durableId="1285429025">
    <w:abstractNumId w:val="7"/>
  </w:num>
  <w:num w:numId="32" w16cid:durableId="210728312">
    <w:abstractNumId w:val="18"/>
  </w:num>
  <w:num w:numId="33" w16cid:durableId="1776557450">
    <w:abstractNumId w:val="10"/>
  </w:num>
  <w:num w:numId="34" w16cid:durableId="2056271116">
    <w:abstractNumId w:val="3"/>
  </w:num>
  <w:num w:numId="35" w16cid:durableId="926352548">
    <w:abstractNumId w:val="11"/>
  </w:num>
  <w:num w:numId="36" w16cid:durableId="1740637242">
    <w:abstractNumId w:val="16"/>
  </w:num>
  <w:num w:numId="37" w16cid:durableId="1015308969">
    <w:abstractNumId w:val="2"/>
  </w:num>
  <w:num w:numId="38" w16cid:durableId="589049988">
    <w:abstractNumId w:val="8"/>
  </w:num>
  <w:num w:numId="39" w16cid:durableId="1202016465">
    <w:abstractNumId w:val="22"/>
  </w:num>
  <w:num w:numId="40" w16cid:durableId="522865876">
    <w:abstractNumId w:val="6"/>
  </w:num>
  <w:num w:numId="41" w16cid:durableId="765731304">
    <w:abstractNumId w:val="0"/>
  </w:num>
  <w:num w:numId="42" w16cid:durableId="522478810">
    <w:abstractNumId w:val="9"/>
  </w:num>
  <w:num w:numId="43" w16cid:durableId="790245946">
    <w:abstractNumId w:val="5"/>
  </w:num>
  <w:num w:numId="44" w16cid:durableId="2834225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WT">
    <w15:presenceInfo w15:providerId="None" w15:userId="DWT"/>
  </w15:person>
  <w15:person w15:author="Hutson, Jevan">
    <w15:presenceInfo w15:providerId="None" w15:userId="Hutson, Je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revisionView w:markup="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0F"/>
    <w:rsid w:val="00002808"/>
    <w:rsid w:val="0001497F"/>
    <w:rsid w:val="00042702"/>
    <w:rsid w:val="00083FA6"/>
    <w:rsid w:val="00097EA0"/>
    <w:rsid w:val="000A5000"/>
    <w:rsid w:val="000A6437"/>
    <w:rsid w:val="000B1AC6"/>
    <w:rsid w:val="000C3F40"/>
    <w:rsid w:val="000D3F66"/>
    <w:rsid w:val="000E4B21"/>
    <w:rsid w:val="000E568B"/>
    <w:rsid w:val="000F044D"/>
    <w:rsid w:val="00107C9E"/>
    <w:rsid w:val="0011064C"/>
    <w:rsid w:val="001351DF"/>
    <w:rsid w:val="00186FFA"/>
    <w:rsid w:val="001A0171"/>
    <w:rsid w:val="001C35F0"/>
    <w:rsid w:val="001F1608"/>
    <w:rsid w:val="00202DC1"/>
    <w:rsid w:val="00206947"/>
    <w:rsid w:val="002144CE"/>
    <w:rsid w:val="00242F0C"/>
    <w:rsid w:val="00244AAE"/>
    <w:rsid w:val="00252B1A"/>
    <w:rsid w:val="002624DA"/>
    <w:rsid w:val="002742F9"/>
    <w:rsid w:val="00274953"/>
    <w:rsid w:val="002B3553"/>
    <w:rsid w:val="002B6947"/>
    <w:rsid w:val="002B7CD0"/>
    <w:rsid w:val="002C4A4A"/>
    <w:rsid w:val="002D45F0"/>
    <w:rsid w:val="002D6134"/>
    <w:rsid w:val="002E7D74"/>
    <w:rsid w:val="00311E15"/>
    <w:rsid w:val="003159FD"/>
    <w:rsid w:val="0031686E"/>
    <w:rsid w:val="0032683F"/>
    <w:rsid w:val="00341D96"/>
    <w:rsid w:val="00344E49"/>
    <w:rsid w:val="003478F9"/>
    <w:rsid w:val="00347C55"/>
    <w:rsid w:val="00371749"/>
    <w:rsid w:val="00384F99"/>
    <w:rsid w:val="00397113"/>
    <w:rsid w:val="003A7210"/>
    <w:rsid w:val="003C1A79"/>
    <w:rsid w:val="0042450E"/>
    <w:rsid w:val="004366D2"/>
    <w:rsid w:val="00444700"/>
    <w:rsid w:val="004742AE"/>
    <w:rsid w:val="004C72AD"/>
    <w:rsid w:val="004D4270"/>
    <w:rsid w:val="004D65C4"/>
    <w:rsid w:val="00501C85"/>
    <w:rsid w:val="00517785"/>
    <w:rsid w:val="00524784"/>
    <w:rsid w:val="00524CB7"/>
    <w:rsid w:val="00562AB5"/>
    <w:rsid w:val="005741EE"/>
    <w:rsid w:val="005763EF"/>
    <w:rsid w:val="00586967"/>
    <w:rsid w:val="005B09FD"/>
    <w:rsid w:val="005C4C0D"/>
    <w:rsid w:val="005C6EB1"/>
    <w:rsid w:val="005D220E"/>
    <w:rsid w:val="005E5F21"/>
    <w:rsid w:val="005F2E9D"/>
    <w:rsid w:val="005F3C8E"/>
    <w:rsid w:val="0060147C"/>
    <w:rsid w:val="00616D46"/>
    <w:rsid w:val="00623A12"/>
    <w:rsid w:val="00636346"/>
    <w:rsid w:val="00645E58"/>
    <w:rsid w:val="006515D4"/>
    <w:rsid w:val="00651A81"/>
    <w:rsid w:val="00661240"/>
    <w:rsid w:val="00673877"/>
    <w:rsid w:val="00676F52"/>
    <w:rsid w:val="006B4184"/>
    <w:rsid w:val="006C23DD"/>
    <w:rsid w:val="006E27E9"/>
    <w:rsid w:val="00712F73"/>
    <w:rsid w:val="00722B1D"/>
    <w:rsid w:val="00736A4A"/>
    <w:rsid w:val="007452D9"/>
    <w:rsid w:val="00747718"/>
    <w:rsid w:val="007637AB"/>
    <w:rsid w:val="00763C29"/>
    <w:rsid w:val="00781995"/>
    <w:rsid w:val="00791E2D"/>
    <w:rsid w:val="007D4E4B"/>
    <w:rsid w:val="007D51FA"/>
    <w:rsid w:val="007D5C4D"/>
    <w:rsid w:val="007D71E1"/>
    <w:rsid w:val="007F4837"/>
    <w:rsid w:val="00801D3B"/>
    <w:rsid w:val="00823074"/>
    <w:rsid w:val="0084268D"/>
    <w:rsid w:val="00843294"/>
    <w:rsid w:val="00844CB0"/>
    <w:rsid w:val="008709C5"/>
    <w:rsid w:val="008A432F"/>
    <w:rsid w:val="008E1D30"/>
    <w:rsid w:val="008E4F32"/>
    <w:rsid w:val="008E57CD"/>
    <w:rsid w:val="008E64BE"/>
    <w:rsid w:val="008F1288"/>
    <w:rsid w:val="0090270E"/>
    <w:rsid w:val="00906C98"/>
    <w:rsid w:val="00913068"/>
    <w:rsid w:val="00991998"/>
    <w:rsid w:val="00992684"/>
    <w:rsid w:val="00996E9D"/>
    <w:rsid w:val="009B0274"/>
    <w:rsid w:val="009B2DA1"/>
    <w:rsid w:val="009D55C4"/>
    <w:rsid w:val="009E6C94"/>
    <w:rsid w:val="00A16900"/>
    <w:rsid w:val="00A376FF"/>
    <w:rsid w:val="00A41BE9"/>
    <w:rsid w:val="00A6510F"/>
    <w:rsid w:val="00A70E9A"/>
    <w:rsid w:val="00A72890"/>
    <w:rsid w:val="00A93D54"/>
    <w:rsid w:val="00AB47E5"/>
    <w:rsid w:val="00AD0403"/>
    <w:rsid w:val="00AE1BEA"/>
    <w:rsid w:val="00AE6659"/>
    <w:rsid w:val="00AF3950"/>
    <w:rsid w:val="00B02FE9"/>
    <w:rsid w:val="00B26922"/>
    <w:rsid w:val="00B646B4"/>
    <w:rsid w:val="00B847ED"/>
    <w:rsid w:val="00B914C2"/>
    <w:rsid w:val="00BB54FC"/>
    <w:rsid w:val="00BD3E12"/>
    <w:rsid w:val="00BD7623"/>
    <w:rsid w:val="00BD7AD3"/>
    <w:rsid w:val="00BE29CC"/>
    <w:rsid w:val="00BF35A4"/>
    <w:rsid w:val="00BF5001"/>
    <w:rsid w:val="00C347BC"/>
    <w:rsid w:val="00C631B8"/>
    <w:rsid w:val="00C73A9B"/>
    <w:rsid w:val="00C815C0"/>
    <w:rsid w:val="00C955B5"/>
    <w:rsid w:val="00CE0F87"/>
    <w:rsid w:val="00CE7F8C"/>
    <w:rsid w:val="00D03B8F"/>
    <w:rsid w:val="00D25812"/>
    <w:rsid w:val="00D300A7"/>
    <w:rsid w:val="00D37E6D"/>
    <w:rsid w:val="00D5102C"/>
    <w:rsid w:val="00D5223C"/>
    <w:rsid w:val="00D5623B"/>
    <w:rsid w:val="00D72A46"/>
    <w:rsid w:val="00D74FAC"/>
    <w:rsid w:val="00D817B5"/>
    <w:rsid w:val="00D8616F"/>
    <w:rsid w:val="00D972FF"/>
    <w:rsid w:val="00DA19D6"/>
    <w:rsid w:val="00DA3DCC"/>
    <w:rsid w:val="00DF089A"/>
    <w:rsid w:val="00E03645"/>
    <w:rsid w:val="00E0678D"/>
    <w:rsid w:val="00E126ED"/>
    <w:rsid w:val="00E17F39"/>
    <w:rsid w:val="00E37E20"/>
    <w:rsid w:val="00E840C6"/>
    <w:rsid w:val="00EC1938"/>
    <w:rsid w:val="00F31B87"/>
    <w:rsid w:val="00F40687"/>
    <w:rsid w:val="00F44D74"/>
    <w:rsid w:val="00F5466D"/>
    <w:rsid w:val="00F64E11"/>
    <w:rsid w:val="00F73F29"/>
    <w:rsid w:val="00F7675F"/>
    <w:rsid w:val="00F77FD8"/>
    <w:rsid w:val="00FA6727"/>
    <w:rsid w:val="00FA7781"/>
    <w:rsid w:val="00FC3E90"/>
    <w:rsid w:val="00FE273A"/>
    <w:rsid w:val="00FE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1D35"/>
  <w15:chartTrackingRefBased/>
  <w15:docId w15:val="{40DAF46A-E294-483C-A31C-BBCA7AE7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3"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7" w:unhideWhenUsed="1"/>
    <w:lsdException w:name="toc 2" w:semiHidden="1" w:uiPriority="37" w:unhideWhenUsed="1"/>
    <w:lsdException w:name="toc 3" w:semiHidden="1" w:uiPriority="37" w:unhideWhenUsed="1"/>
    <w:lsdException w:name="toc 4" w:semiHidden="1" w:uiPriority="37" w:unhideWhenUsed="1"/>
    <w:lsdException w:name="toc 5" w:semiHidden="1" w:uiPriority="37" w:unhideWhenUsed="1"/>
    <w:lsdException w:name="toc 6" w:semiHidden="1" w:uiPriority="37" w:unhideWhenUsed="1"/>
    <w:lsdException w:name="toc 7" w:semiHidden="1" w:uiPriority="37" w:unhideWhenUsed="1"/>
    <w:lsdException w:name="toc 8" w:semiHidden="1" w:uiPriority="37" w:unhideWhenUsed="1"/>
    <w:lsdException w:name="toc 9" w:semiHidden="1" w:uiPriority="37"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semiHidden/>
    <w:qFormat/>
    <w:rsid w:val="00823074"/>
    <w:rPr>
      <w:sz w:val="24"/>
      <w:szCs w:val="24"/>
    </w:rPr>
  </w:style>
  <w:style w:type="paragraph" w:styleId="Heading1">
    <w:name w:val="heading 1"/>
    <w:basedOn w:val="Normal"/>
    <w:next w:val="Normal"/>
    <w:link w:val="Heading1Char"/>
    <w:uiPriority w:val="9"/>
    <w:qFormat/>
    <w:rsid w:val="003A721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semiHidden/>
    <w:qFormat/>
    <w:rsid w:val="003A721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3A72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3A721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qFormat/>
    <w:rsid w:val="003A7210"/>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qFormat/>
    <w:rsid w:val="003A7210"/>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qFormat/>
    <w:rsid w:val="003A7210"/>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qFormat/>
    <w:rsid w:val="003A721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rsid w:val="003A721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DWTNorm"/>
    <w:uiPriority w:val="2"/>
    <w:qFormat/>
    <w:rsid w:val="003A7210"/>
    <w:rPr>
      <w:szCs w:val="20"/>
    </w:rPr>
  </w:style>
  <w:style w:type="paragraph" w:customStyle="1" w:styleId="DWTNorm">
    <w:name w:val="DWTNorm"/>
    <w:basedOn w:val="Normal"/>
    <w:qFormat/>
    <w:rsid w:val="00823074"/>
    <w:pPr>
      <w:spacing w:after="240"/>
      <w:ind w:firstLine="720"/>
    </w:pPr>
    <w:rPr>
      <w:szCs w:val="20"/>
    </w:rPr>
  </w:style>
  <w:style w:type="paragraph" w:customStyle="1" w:styleId="DWTQuote">
    <w:name w:val="DWTQuote"/>
    <w:basedOn w:val="DWTNorm"/>
    <w:next w:val="AfterQuote"/>
    <w:uiPriority w:val="2"/>
    <w:qFormat/>
    <w:rsid w:val="003A7210"/>
    <w:pPr>
      <w:ind w:left="1440" w:right="1440" w:firstLine="0"/>
    </w:pPr>
  </w:style>
  <w:style w:type="paragraph" w:customStyle="1" w:styleId="DWTTitle">
    <w:name w:val="DWTTitle"/>
    <w:basedOn w:val="Normal"/>
    <w:next w:val="DWTNorm"/>
    <w:uiPriority w:val="2"/>
    <w:qFormat/>
    <w:rsid w:val="003A7210"/>
    <w:pPr>
      <w:keepNext/>
      <w:widowControl w:val="0"/>
      <w:jc w:val="center"/>
      <w:outlineLvl w:val="0"/>
    </w:pPr>
    <w:rPr>
      <w:b/>
      <w:caps/>
      <w:szCs w:val="20"/>
    </w:rPr>
  </w:style>
  <w:style w:type="paragraph" w:customStyle="1" w:styleId="OutHead1">
    <w:name w:val="OutHead1"/>
    <w:basedOn w:val="Normal"/>
    <w:next w:val="DWTNorm"/>
    <w:uiPriority w:val="1"/>
    <w:qFormat/>
    <w:rsid w:val="003A7210"/>
    <w:pPr>
      <w:keepNext/>
      <w:numPr>
        <w:numId w:val="16"/>
      </w:numPr>
      <w:jc w:val="center"/>
      <w:outlineLvl w:val="0"/>
    </w:pPr>
    <w:rPr>
      <w:b/>
      <w:caps/>
      <w:color w:val="000000"/>
      <w:szCs w:val="20"/>
    </w:rPr>
  </w:style>
  <w:style w:type="paragraph" w:customStyle="1" w:styleId="OutHead2">
    <w:name w:val="OutHead2"/>
    <w:basedOn w:val="Normal"/>
    <w:next w:val="DWTNorm"/>
    <w:uiPriority w:val="1"/>
    <w:qFormat/>
    <w:rsid w:val="003A7210"/>
    <w:pPr>
      <w:keepNext/>
      <w:numPr>
        <w:ilvl w:val="1"/>
        <w:numId w:val="16"/>
      </w:numPr>
      <w:outlineLvl w:val="1"/>
    </w:pPr>
    <w:rPr>
      <w:b/>
      <w:color w:val="000000"/>
      <w:szCs w:val="20"/>
    </w:rPr>
  </w:style>
  <w:style w:type="paragraph" w:customStyle="1" w:styleId="OutHead3">
    <w:name w:val="OutHead3"/>
    <w:basedOn w:val="Normal"/>
    <w:next w:val="DWTNorm"/>
    <w:uiPriority w:val="1"/>
    <w:qFormat/>
    <w:rsid w:val="008E1D30"/>
    <w:pPr>
      <w:numPr>
        <w:ilvl w:val="2"/>
        <w:numId w:val="16"/>
      </w:numPr>
      <w:outlineLvl w:val="2"/>
    </w:pPr>
    <w:rPr>
      <w:b/>
      <w:color w:val="000000"/>
      <w:szCs w:val="20"/>
    </w:rPr>
  </w:style>
  <w:style w:type="paragraph" w:customStyle="1" w:styleId="OutHead4">
    <w:name w:val="OutHead4"/>
    <w:basedOn w:val="Normal"/>
    <w:next w:val="DWTNorm"/>
    <w:uiPriority w:val="1"/>
    <w:qFormat/>
    <w:rsid w:val="008E1D30"/>
    <w:pPr>
      <w:numPr>
        <w:ilvl w:val="3"/>
        <w:numId w:val="16"/>
      </w:numPr>
      <w:outlineLvl w:val="3"/>
    </w:pPr>
    <w:rPr>
      <w:b/>
      <w:color w:val="000000"/>
      <w:szCs w:val="20"/>
    </w:rPr>
  </w:style>
  <w:style w:type="paragraph" w:customStyle="1" w:styleId="OutHead5">
    <w:name w:val="OutHead5"/>
    <w:basedOn w:val="Normal"/>
    <w:next w:val="DWTNorm"/>
    <w:uiPriority w:val="1"/>
    <w:qFormat/>
    <w:rsid w:val="008E1D30"/>
    <w:pPr>
      <w:numPr>
        <w:ilvl w:val="4"/>
        <w:numId w:val="16"/>
      </w:numPr>
      <w:outlineLvl w:val="4"/>
    </w:pPr>
    <w:rPr>
      <w:b/>
      <w:color w:val="000000"/>
      <w:szCs w:val="20"/>
    </w:rPr>
  </w:style>
  <w:style w:type="paragraph" w:customStyle="1" w:styleId="OutHead6">
    <w:name w:val="OutHead6"/>
    <w:basedOn w:val="Normal"/>
    <w:next w:val="DWTNorm"/>
    <w:uiPriority w:val="1"/>
    <w:qFormat/>
    <w:rsid w:val="00F44D74"/>
    <w:pPr>
      <w:numPr>
        <w:ilvl w:val="5"/>
        <w:numId w:val="16"/>
      </w:numPr>
      <w:outlineLvl w:val="5"/>
    </w:pPr>
    <w:rPr>
      <w:color w:val="000000"/>
      <w:szCs w:val="20"/>
    </w:rPr>
  </w:style>
  <w:style w:type="paragraph" w:customStyle="1" w:styleId="OutHead7">
    <w:name w:val="OutHead7"/>
    <w:basedOn w:val="Normal"/>
    <w:next w:val="DWTNorm"/>
    <w:uiPriority w:val="1"/>
    <w:qFormat/>
    <w:rsid w:val="00F44D74"/>
    <w:pPr>
      <w:numPr>
        <w:ilvl w:val="6"/>
        <w:numId w:val="16"/>
      </w:numPr>
      <w:outlineLvl w:val="6"/>
    </w:pPr>
    <w:rPr>
      <w:color w:val="000000"/>
      <w:szCs w:val="20"/>
    </w:rPr>
  </w:style>
  <w:style w:type="paragraph" w:customStyle="1" w:styleId="OutHead8">
    <w:name w:val="OutHead8"/>
    <w:basedOn w:val="Normal"/>
    <w:next w:val="DWTNorm"/>
    <w:uiPriority w:val="1"/>
    <w:qFormat/>
    <w:rsid w:val="00F44D74"/>
    <w:pPr>
      <w:numPr>
        <w:ilvl w:val="7"/>
        <w:numId w:val="16"/>
      </w:numPr>
      <w:outlineLvl w:val="7"/>
    </w:pPr>
    <w:rPr>
      <w:color w:val="000000"/>
      <w:szCs w:val="20"/>
    </w:rPr>
  </w:style>
  <w:style w:type="character" w:customStyle="1" w:styleId="Heading1Char">
    <w:name w:val="Heading 1 Char"/>
    <w:basedOn w:val="DefaultParagraphFont"/>
    <w:link w:val="Heading1"/>
    <w:uiPriority w:val="9"/>
    <w:rsid w:val="003A7210"/>
    <w:rPr>
      <w:rFonts w:ascii="Cambria" w:hAnsi="Cambria"/>
      <w:b/>
      <w:bCs/>
      <w:color w:val="365F91"/>
      <w:sz w:val="28"/>
      <w:szCs w:val="28"/>
    </w:rPr>
  </w:style>
  <w:style w:type="character" w:customStyle="1" w:styleId="Heading2Char">
    <w:name w:val="Heading 2 Char"/>
    <w:basedOn w:val="DefaultParagraphFont"/>
    <w:link w:val="Heading2"/>
    <w:uiPriority w:val="99"/>
    <w:semiHidden/>
    <w:rsid w:val="003A7210"/>
    <w:rPr>
      <w:rFonts w:ascii="Cambria" w:hAnsi="Cambria"/>
      <w:b/>
      <w:bCs/>
      <w:color w:val="4F81BD"/>
      <w:sz w:val="26"/>
      <w:szCs w:val="26"/>
    </w:rPr>
  </w:style>
  <w:style w:type="character" w:customStyle="1" w:styleId="Heading3Char">
    <w:name w:val="Heading 3 Char"/>
    <w:basedOn w:val="DefaultParagraphFont"/>
    <w:link w:val="Heading3"/>
    <w:uiPriority w:val="9"/>
    <w:rsid w:val="003A7210"/>
    <w:rPr>
      <w:rFonts w:ascii="Cambria" w:hAnsi="Cambria"/>
      <w:b/>
      <w:bCs/>
      <w:color w:val="4F81BD"/>
      <w:sz w:val="24"/>
      <w:szCs w:val="24"/>
    </w:rPr>
  </w:style>
  <w:style w:type="character" w:customStyle="1" w:styleId="Heading4Char">
    <w:name w:val="Heading 4 Char"/>
    <w:basedOn w:val="DefaultParagraphFont"/>
    <w:link w:val="Heading4"/>
    <w:uiPriority w:val="9"/>
    <w:rsid w:val="003A7210"/>
    <w:rPr>
      <w:rFonts w:ascii="Cambria" w:hAnsi="Cambria"/>
      <w:b/>
      <w:bCs/>
      <w:i/>
      <w:iCs/>
      <w:color w:val="4F81BD"/>
      <w:sz w:val="24"/>
      <w:szCs w:val="24"/>
    </w:rPr>
  </w:style>
  <w:style w:type="character" w:customStyle="1" w:styleId="Heading5Char">
    <w:name w:val="Heading 5 Char"/>
    <w:basedOn w:val="DefaultParagraphFont"/>
    <w:link w:val="Heading5"/>
    <w:uiPriority w:val="99"/>
    <w:semiHidden/>
    <w:rsid w:val="003A7210"/>
    <w:rPr>
      <w:rFonts w:ascii="Cambria" w:hAnsi="Cambria"/>
      <w:color w:val="243F60"/>
      <w:sz w:val="24"/>
      <w:szCs w:val="24"/>
    </w:rPr>
  </w:style>
  <w:style w:type="character" w:customStyle="1" w:styleId="Heading6Char">
    <w:name w:val="Heading 6 Char"/>
    <w:basedOn w:val="DefaultParagraphFont"/>
    <w:link w:val="Heading6"/>
    <w:uiPriority w:val="99"/>
    <w:semiHidden/>
    <w:rsid w:val="003A7210"/>
    <w:rPr>
      <w:rFonts w:ascii="Cambria" w:hAnsi="Cambria"/>
      <w:i/>
      <w:iCs/>
      <w:color w:val="243F60"/>
      <w:sz w:val="24"/>
      <w:szCs w:val="24"/>
    </w:rPr>
  </w:style>
  <w:style w:type="character" w:customStyle="1" w:styleId="Heading7Char">
    <w:name w:val="Heading 7 Char"/>
    <w:basedOn w:val="DefaultParagraphFont"/>
    <w:link w:val="Heading7"/>
    <w:uiPriority w:val="99"/>
    <w:semiHidden/>
    <w:rsid w:val="003A7210"/>
    <w:rPr>
      <w:rFonts w:ascii="Cambria" w:hAnsi="Cambria"/>
      <w:i/>
      <w:iCs/>
      <w:color w:val="404040"/>
      <w:sz w:val="24"/>
      <w:szCs w:val="24"/>
    </w:rPr>
  </w:style>
  <w:style w:type="character" w:customStyle="1" w:styleId="Heading8Char">
    <w:name w:val="Heading 8 Char"/>
    <w:basedOn w:val="DefaultParagraphFont"/>
    <w:link w:val="Heading8"/>
    <w:uiPriority w:val="99"/>
    <w:semiHidden/>
    <w:rsid w:val="003A7210"/>
    <w:rPr>
      <w:rFonts w:ascii="Cambria" w:hAnsi="Cambria"/>
      <w:color w:val="404040"/>
    </w:rPr>
  </w:style>
  <w:style w:type="character" w:customStyle="1" w:styleId="Heading9Char">
    <w:name w:val="Heading 9 Char"/>
    <w:basedOn w:val="DefaultParagraphFont"/>
    <w:link w:val="Heading9"/>
    <w:uiPriority w:val="99"/>
    <w:semiHidden/>
    <w:rsid w:val="003A7210"/>
    <w:rPr>
      <w:rFonts w:ascii="Cambria" w:hAnsi="Cambria"/>
      <w:i/>
      <w:iCs/>
      <w:color w:val="404040"/>
    </w:rPr>
  </w:style>
  <w:style w:type="paragraph" w:styleId="Caption">
    <w:name w:val="caption"/>
    <w:basedOn w:val="Normal"/>
    <w:next w:val="Normal"/>
    <w:uiPriority w:val="99"/>
    <w:semiHidden/>
    <w:qFormat/>
    <w:rsid w:val="003A7210"/>
    <w:pPr>
      <w:spacing w:after="200"/>
    </w:pPr>
    <w:rPr>
      <w:b/>
      <w:bCs/>
      <w:color w:val="4F81BD"/>
      <w:sz w:val="18"/>
      <w:szCs w:val="18"/>
    </w:rPr>
  </w:style>
  <w:style w:type="paragraph" w:styleId="Title">
    <w:name w:val="Title"/>
    <w:basedOn w:val="Normal"/>
    <w:next w:val="Normal"/>
    <w:link w:val="TitleChar"/>
    <w:uiPriority w:val="99"/>
    <w:semiHidden/>
    <w:qFormat/>
    <w:rsid w:val="003A721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semiHidden/>
    <w:rsid w:val="003A7210"/>
    <w:rPr>
      <w:rFonts w:ascii="Cambria" w:hAnsi="Cambria"/>
      <w:color w:val="17365D"/>
      <w:spacing w:val="5"/>
      <w:kern w:val="28"/>
      <w:sz w:val="52"/>
      <w:szCs w:val="52"/>
    </w:rPr>
  </w:style>
  <w:style w:type="paragraph" w:styleId="Subtitle">
    <w:name w:val="Subtitle"/>
    <w:basedOn w:val="Normal"/>
    <w:next w:val="Normal"/>
    <w:link w:val="SubtitleChar"/>
    <w:uiPriority w:val="99"/>
    <w:semiHidden/>
    <w:qFormat/>
    <w:rsid w:val="003A7210"/>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semiHidden/>
    <w:rsid w:val="003A7210"/>
    <w:rPr>
      <w:rFonts w:ascii="Cambria" w:hAnsi="Cambria"/>
      <w:i/>
      <w:iCs/>
      <w:color w:val="4F81BD"/>
      <w:spacing w:val="15"/>
      <w:sz w:val="24"/>
      <w:szCs w:val="24"/>
    </w:rPr>
  </w:style>
  <w:style w:type="character" w:styleId="Strong">
    <w:name w:val="Strong"/>
    <w:uiPriority w:val="22"/>
    <w:qFormat/>
    <w:rsid w:val="003A7210"/>
    <w:rPr>
      <w:b/>
      <w:bCs/>
    </w:rPr>
  </w:style>
  <w:style w:type="character" w:styleId="Emphasis">
    <w:name w:val="Emphasis"/>
    <w:uiPriority w:val="20"/>
    <w:qFormat/>
    <w:rsid w:val="003A7210"/>
    <w:rPr>
      <w:i/>
      <w:iCs/>
    </w:rPr>
  </w:style>
  <w:style w:type="paragraph" w:styleId="NoSpacing">
    <w:name w:val="No Spacing"/>
    <w:uiPriority w:val="99"/>
    <w:semiHidden/>
    <w:qFormat/>
    <w:rsid w:val="003A7210"/>
    <w:rPr>
      <w:sz w:val="24"/>
      <w:szCs w:val="24"/>
    </w:rPr>
  </w:style>
  <w:style w:type="paragraph" w:styleId="ListParagraph">
    <w:name w:val="List Paragraph"/>
    <w:basedOn w:val="Normal"/>
    <w:uiPriority w:val="99"/>
    <w:qFormat/>
    <w:rsid w:val="003A7210"/>
    <w:pPr>
      <w:ind w:left="720"/>
      <w:contextualSpacing/>
    </w:pPr>
  </w:style>
  <w:style w:type="paragraph" w:styleId="Quote">
    <w:name w:val="Quote"/>
    <w:basedOn w:val="Normal"/>
    <w:next w:val="Normal"/>
    <w:link w:val="QuoteChar"/>
    <w:uiPriority w:val="99"/>
    <w:semiHidden/>
    <w:qFormat/>
    <w:rsid w:val="003A7210"/>
    <w:rPr>
      <w:i/>
      <w:iCs/>
      <w:color w:val="000000"/>
    </w:rPr>
  </w:style>
  <w:style w:type="character" w:customStyle="1" w:styleId="QuoteChar">
    <w:name w:val="Quote Char"/>
    <w:basedOn w:val="DefaultParagraphFont"/>
    <w:link w:val="Quote"/>
    <w:uiPriority w:val="99"/>
    <w:semiHidden/>
    <w:rsid w:val="003A7210"/>
    <w:rPr>
      <w:i/>
      <w:iCs/>
      <w:color w:val="000000"/>
      <w:sz w:val="24"/>
      <w:szCs w:val="24"/>
    </w:rPr>
  </w:style>
  <w:style w:type="paragraph" w:styleId="IntenseQuote">
    <w:name w:val="Intense Quote"/>
    <w:basedOn w:val="Normal"/>
    <w:next w:val="Normal"/>
    <w:link w:val="IntenseQuoteChar"/>
    <w:uiPriority w:val="99"/>
    <w:semiHidden/>
    <w:qFormat/>
    <w:rsid w:val="003A721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semiHidden/>
    <w:rsid w:val="003A7210"/>
    <w:rPr>
      <w:b/>
      <w:bCs/>
      <w:i/>
      <w:iCs/>
      <w:color w:val="4F81BD"/>
      <w:sz w:val="24"/>
      <w:szCs w:val="24"/>
    </w:rPr>
  </w:style>
  <w:style w:type="character" w:styleId="SubtleEmphasis">
    <w:name w:val="Subtle Emphasis"/>
    <w:uiPriority w:val="99"/>
    <w:semiHidden/>
    <w:qFormat/>
    <w:rsid w:val="003A7210"/>
    <w:rPr>
      <w:i/>
      <w:iCs/>
      <w:color w:val="808080"/>
    </w:rPr>
  </w:style>
  <w:style w:type="character" w:styleId="IntenseEmphasis">
    <w:name w:val="Intense Emphasis"/>
    <w:uiPriority w:val="99"/>
    <w:semiHidden/>
    <w:qFormat/>
    <w:rsid w:val="003A7210"/>
    <w:rPr>
      <w:b/>
      <w:bCs/>
      <w:i/>
      <w:iCs/>
      <w:color w:val="4F81BD"/>
    </w:rPr>
  </w:style>
  <w:style w:type="character" w:styleId="SubtleReference">
    <w:name w:val="Subtle Reference"/>
    <w:uiPriority w:val="99"/>
    <w:semiHidden/>
    <w:qFormat/>
    <w:rsid w:val="003A7210"/>
    <w:rPr>
      <w:smallCaps/>
      <w:color w:val="C0504D"/>
      <w:u w:val="single"/>
    </w:rPr>
  </w:style>
  <w:style w:type="character" w:styleId="IntenseReference">
    <w:name w:val="Intense Reference"/>
    <w:uiPriority w:val="99"/>
    <w:semiHidden/>
    <w:qFormat/>
    <w:rsid w:val="003A7210"/>
    <w:rPr>
      <w:b/>
      <w:bCs/>
      <w:smallCaps/>
      <w:color w:val="C0504D"/>
      <w:spacing w:val="5"/>
      <w:u w:val="single"/>
    </w:rPr>
  </w:style>
  <w:style w:type="character" w:styleId="BookTitle">
    <w:name w:val="Book Title"/>
    <w:uiPriority w:val="99"/>
    <w:semiHidden/>
    <w:qFormat/>
    <w:rsid w:val="003A7210"/>
    <w:rPr>
      <w:b/>
      <w:bCs/>
      <w:smallCaps/>
      <w:spacing w:val="5"/>
    </w:rPr>
  </w:style>
  <w:style w:type="paragraph" w:styleId="TOCHeading">
    <w:name w:val="TOC Heading"/>
    <w:basedOn w:val="Heading1"/>
    <w:next w:val="Normal"/>
    <w:uiPriority w:val="99"/>
    <w:semiHidden/>
    <w:qFormat/>
    <w:rsid w:val="003A7210"/>
    <w:pPr>
      <w:outlineLvl w:val="9"/>
    </w:pPr>
  </w:style>
  <w:style w:type="character" w:customStyle="1" w:styleId="DocID">
    <w:name w:val="DocID"/>
    <w:basedOn w:val="DefaultParagraphFont"/>
    <w:uiPriority w:val="99"/>
    <w:semiHidden/>
    <w:rsid w:val="00F77FD8"/>
    <w:rPr>
      <w:rFonts w:ascii="Times New Roman" w:hAnsi="Times New Roman"/>
      <w:sz w:val="16"/>
    </w:rPr>
  </w:style>
  <w:style w:type="paragraph" w:styleId="Header">
    <w:name w:val="header"/>
    <w:basedOn w:val="Normal"/>
    <w:link w:val="HeaderChar"/>
    <w:uiPriority w:val="99"/>
    <w:rsid w:val="007637AB"/>
    <w:pPr>
      <w:tabs>
        <w:tab w:val="center" w:pos="4680"/>
        <w:tab w:val="right" w:pos="9360"/>
      </w:tabs>
    </w:pPr>
  </w:style>
  <w:style w:type="character" w:customStyle="1" w:styleId="HeaderChar">
    <w:name w:val="Header Char"/>
    <w:basedOn w:val="DefaultParagraphFont"/>
    <w:link w:val="Header"/>
    <w:uiPriority w:val="99"/>
    <w:rsid w:val="007637AB"/>
    <w:rPr>
      <w:sz w:val="24"/>
      <w:szCs w:val="24"/>
    </w:rPr>
  </w:style>
  <w:style w:type="paragraph" w:styleId="Footer">
    <w:name w:val="footer"/>
    <w:basedOn w:val="Normal"/>
    <w:link w:val="FooterChar"/>
    <w:uiPriority w:val="99"/>
    <w:rsid w:val="007637AB"/>
    <w:pPr>
      <w:tabs>
        <w:tab w:val="center" w:pos="4680"/>
        <w:tab w:val="right" w:pos="9360"/>
      </w:tabs>
    </w:pPr>
  </w:style>
  <w:style w:type="character" w:customStyle="1" w:styleId="FooterChar">
    <w:name w:val="Footer Char"/>
    <w:basedOn w:val="DefaultParagraphFont"/>
    <w:link w:val="Footer"/>
    <w:uiPriority w:val="99"/>
    <w:rsid w:val="007637AB"/>
    <w:rPr>
      <w:sz w:val="24"/>
      <w:szCs w:val="24"/>
    </w:rPr>
  </w:style>
  <w:style w:type="paragraph" w:styleId="NormalWeb">
    <w:name w:val="Normal (Web)"/>
    <w:basedOn w:val="Normal"/>
    <w:uiPriority w:val="99"/>
    <w:semiHidden/>
    <w:unhideWhenUsed/>
    <w:rsid w:val="00A6510F"/>
    <w:pPr>
      <w:spacing w:before="100" w:beforeAutospacing="1" w:after="100" w:afterAutospacing="1"/>
    </w:pPr>
  </w:style>
  <w:style w:type="character" w:styleId="Hyperlink">
    <w:name w:val="Hyperlink"/>
    <w:basedOn w:val="DefaultParagraphFont"/>
    <w:uiPriority w:val="99"/>
    <w:unhideWhenUsed/>
    <w:rsid w:val="00A6510F"/>
    <w:rPr>
      <w:color w:val="0000FF"/>
      <w:u w:val="single"/>
    </w:rPr>
  </w:style>
  <w:style w:type="character" w:styleId="CommentReference">
    <w:name w:val="annotation reference"/>
    <w:basedOn w:val="DefaultParagraphFont"/>
    <w:uiPriority w:val="99"/>
    <w:unhideWhenUsed/>
    <w:rsid w:val="00A6510F"/>
    <w:rPr>
      <w:sz w:val="16"/>
      <w:szCs w:val="16"/>
    </w:rPr>
  </w:style>
  <w:style w:type="paragraph" w:styleId="CommentText">
    <w:name w:val="annotation text"/>
    <w:basedOn w:val="Normal"/>
    <w:link w:val="CommentTextChar"/>
    <w:uiPriority w:val="99"/>
    <w:unhideWhenUsed/>
    <w:rsid w:val="00A6510F"/>
    <w:rPr>
      <w:sz w:val="20"/>
      <w:szCs w:val="20"/>
    </w:rPr>
  </w:style>
  <w:style w:type="character" w:customStyle="1" w:styleId="CommentTextChar">
    <w:name w:val="Comment Text Char"/>
    <w:basedOn w:val="DefaultParagraphFont"/>
    <w:link w:val="CommentText"/>
    <w:uiPriority w:val="99"/>
    <w:rsid w:val="00A6510F"/>
  </w:style>
  <w:style w:type="paragraph" w:styleId="CommentSubject">
    <w:name w:val="annotation subject"/>
    <w:basedOn w:val="CommentText"/>
    <w:next w:val="CommentText"/>
    <w:link w:val="CommentSubjectChar"/>
    <w:uiPriority w:val="99"/>
    <w:semiHidden/>
    <w:unhideWhenUsed/>
    <w:rsid w:val="00A6510F"/>
    <w:rPr>
      <w:b/>
      <w:bCs/>
    </w:rPr>
  </w:style>
  <w:style w:type="character" w:customStyle="1" w:styleId="CommentSubjectChar">
    <w:name w:val="Comment Subject Char"/>
    <w:basedOn w:val="CommentTextChar"/>
    <w:link w:val="CommentSubject"/>
    <w:uiPriority w:val="99"/>
    <w:semiHidden/>
    <w:rsid w:val="00A6510F"/>
    <w:rPr>
      <w:b/>
      <w:bCs/>
    </w:rPr>
  </w:style>
  <w:style w:type="paragraph" w:styleId="Revision">
    <w:name w:val="Revision"/>
    <w:hidden/>
    <w:uiPriority w:val="99"/>
    <w:semiHidden/>
    <w:rsid w:val="00A16900"/>
    <w:rPr>
      <w:sz w:val="24"/>
      <w:szCs w:val="24"/>
    </w:rPr>
  </w:style>
  <w:style w:type="character" w:styleId="UnresolvedMention">
    <w:name w:val="Unresolved Mention"/>
    <w:basedOn w:val="DefaultParagraphFont"/>
    <w:uiPriority w:val="99"/>
    <w:semiHidden/>
    <w:unhideWhenUsed/>
    <w:rsid w:val="00AF3950"/>
    <w:rPr>
      <w:color w:val="605E5C"/>
      <w:shd w:val="clear" w:color="auto" w:fill="E1DFDD"/>
    </w:rPr>
  </w:style>
  <w:style w:type="paragraph" w:customStyle="1" w:styleId="TableList">
    <w:name w:val="Table List"/>
    <w:basedOn w:val="ListParagraph"/>
    <w:link w:val="TableListChar"/>
    <w:uiPriority w:val="3"/>
    <w:qFormat/>
    <w:rsid w:val="00B847ED"/>
    <w:pPr>
      <w:numPr>
        <w:numId w:val="44"/>
      </w:numPr>
      <w:spacing w:after="120"/>
    </w:pPr>
    <w:rPr>
      <w:rFonts w:ascii="Calibri" w:hAnsi="Calibri" w:cs="Calibri"/>
      <w:sz w:val="18"/>
      <w:szCs w:val="18"/>
    </w:rPr>
  </w:style>
  <w:style w:type="character" w:customStyle="1" w:styleId="TableListChar">
    <w:name w:val="Table List Char"/>
    <w:basedOn w:val="DefaultParagraphFont"/>
    <w:link w:val="TableList"/>
    <w:uiPriority w:val="3"/>
    <w:rsid w:val="00B847ED"/>
    <w:rPr>
      <w:rFonts w:ascii="Calibri" w:hAnsi="Calibri" w:cs="Calibri"/>
      <w:sz w:val="18"/>
      <w:szCs w:val="18"/>
    </w:rPr>
  </w:style>
  <w:style w:type="character" w:customStyle="1" w:styleId="apple-converted-space">
    <w:name w:val="apple-converted-space"/>
    <w:basedOn w:val="DefaultParagraphFont"/>
    <w:rsid w:val="00AD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681737">
      <w:bodyDiv w:val="1"/>
      <w:marLeft w:val="0"/>
      <w:marRight w:val="0"/>
      <w:marTop w:val="0"/>
      <w:marBottom w:val="0"/>
      <w:divBdr>
        <w:top w:val="none" w:sz="0" w:space="0" w:color="auto"/>
        <w:left w:val="none" w:sz="0" w:space="0" w:color="auto"/>
        <w:bottom w:val="none" w:sz="0" w:space="0" w:color="auto"/>
        <w:right w:val="none" w:sz="0" w:space="0" w:color="auto"/>
      </w:divBdr>
      <w:divsChild>
        <w:div w:id="8823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globalprivacycontrol.org/" TargetMode="External"/><Relationship Id="rId1" Type="http://schemas.openxmlformats.org/officeDocument/2006/relationships/hyperlink" Target="https://globalprivacycontrol.org/"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globality.com/privacy-policy" TargetMode="External"/><Relationship Id="rId18" Type="http://schemas.openxmlformats.org/officeDocument/2006/relationships/hyperlink" Target="https://www.globality.com/privacy-policy" TargetMode="External"/><Relationship Id="rId26" Type="http://schemas.microsoft.com/office/2011/relationships/commentsExtended" Target="commentsExtended.xml"/><Relationship Id="rId39" Type="http://schemas.openxmlformats.org/officeDocument/2006/relationships/hyperlink" Target="https://www.globality.com/en-us/security-trust/contact" TargetMode="External"/><Relationship Id="rId21" Type="http://schemas.openxmlformats.org/officeDocument/2006/relationships/hyperlink" Target="https://www.globality.com/privacy-policy" TargetMode="External"/><Relationship Id="rId34" Type="http://schemas.openxmlformats.org/officeDocument/2006/relationships/hyperlink" Target="http://www.privacyshield.gov/"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lobality.com/privacy-policy" TargetMode="External"/><Relationship Id="rId29" Type="http://schemas.openxmlformats.org/officeDocument/2006/relationships/hyperlink" Target="https://url.us.m.mimecastprotect.com/s/yeH6CgJPLBIlMKp4sN7kn0?domain=globalprivacycontrol.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bality.com/privacy-policy" TargetMode="External"/><Relationship Id="rId24" Type="http://schemas.openxmlformats.org/officeDocument/2006/relationships/hyperlink" Target="https://www.globality.com/privacy-policy" TargetMode="External"/><Relationship Id="rId32" Type="http://schemas.openxmlformats.org/officeDocument/2006/relationships/hyperlink" Target="mailto:privacy@globality.com" TargetMode="External"/><Relationship Id="rId37" Type="http://schemas.openxmlformats.org/officeDocument/2006/relationships/hyperlink" Target="https://www.edoeb.admin.ch/edoeb/en/home/the-fdpic/task.html" TargetMode="External"/><Relationship Id="rId40" Type="http://schemas.openxmlformats.org/officeDocument/2006/relationships/hyperlink" Target="https://www.globality.com/hubfs/Privacy%20Policy%202022.docx" TargetMode="External"/><Relationship Id="rId45"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www.globality.com/privacy-policy" TargetMode="External"/><Relationship Id="rId23" Type="http://schemas.openxmlformats.org/officeDocument/2006/relationships/hyperlink" Target="https://www.globality.com/privacy-policy" TargetMode="External"/><Relationship Id="rId28" Type="http://schemas.microsoft.com/office/2018/08/relationships/commentsExtensible" Target="commentsExtensible.xml"/><Relationship Id="rId36" Type="http://schemas.openxmlformats.org/officeDocument/2006/relationships/hyperlink" Target="http://ec.europa.eu/justice/data-protection/bodies/authorities/third-countries/index_en.htm" TargetMode="External"/><Relationship Id="rId10" Type="http://schemas.openxmlformats.org/officeDocument/2006/relationships/hyperlink" Target="https://www.globality.com/terms-of-use" TargetMode="External"/><Relationship Id="rId19" Type="http://schemas.openxmlformats.org/officeDocument/2006/relationships/hyperlink" Target="https://www.globality.com/privacy-policy" TargetMode="External"/><Relationship Id="rId31" Type="http://schemas.openxmlformats.org/officeDocument/2006/relationships/hyperlink" Target="mailto:privacy@globality.com"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lobality.com/privacy-policy" TargetMode="External"/><Relationship Id="rId22" Type="http://schemas.openxmlformats.org/officeDocument/2006/relationships/hyperlink" Target="https://www.globality.com/privacy-policy" TargetMode="External"/><Relationship Id="rId27" Type="http://schemas.microsoft.com/office/2016/09/relationships/commentsIds" Target="commentsIds.xml"/><Relationship Id="rId30" Type="http://schemas.openxmlformats.org/officeDocument/2006/relationships/hyperlink" Target="mailto:privacy@globality.com" TargetMode="External"/><Relationship Id="rId35" Type="http://schemas.openxmlformats.org/officeDocument/2006/relationships/hyperlink" Target="mailto:privacy@globality.com" TargetMode="External"/><Relationship Id="rId43"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lobality.com/privacy-policy" TargetMode="External"/><Relationship Id="rId17" Type="http://schemas.openxmlformats.org/officeDocument/2006/relationships/hyperlink" Target="https://www.globality.com/privacy-policy" TargetMode="External"/><Relationship Id="rId25" Type="http://schemas.openxmlformats.org/officeDocument/2006/relationships/comments" Target="comments.xml"/><Relationship Id="rId33" Type="http://schemas.openxmlformats.org/officeDocument/2006/relationships/hyperlink" Target="https://edpb.europa.eu/about-edpb/board/members_en" TargetMode="External"/><Relationship Id="rId38" Type="http://schemas.openxmlformats.org/officeDocument/2006/relationships/hyperlink" Target="mailto:privacy@globality.com" TargetMode="External"/><Relationship Id="rId20" Type="http://schemas.openxmlformats.org/officeDocument/2006/relationships/hyperlink" Target="https://www.globality.com/privacy-policy"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55BBF10078545B54989FCE9875BFF" ma:contentTypeVersion="14" ma:contentTypeDescription="Create a new document." ma:contentTypeScope="" ma:versionID="1a5e08711e32e4361151c8d0ec1e8e20">
  <xsd:schema xmlns:xsd="http://www.w3.org/2001/XMLSchema" xmlns:xs="http://www.w3.org/2001/XMLSchema" xmlns:p="http://schemas.microsoft.com/office/2006/metadata/properties" xmlns:ns2="e95c5dbf-d6b9-46a6-87ee-185036a2dfc9" xmlns:ns3="413365bb-ca92-48fa-80fe-b10e6935b51c" targetNamespace="http://schemas.microsoft.com/office/2006/metadata/properties" ma:root="true" ma:fieldsID="0bb97c7bc407fba947ab2efa00517ccd" ns2:_="" ns3:_="">
    <xsd:import namespace="e95c5dbf-d6b9-46a6-87ee-185036a2dfc9"/>
    <xsd:import namespace="413365bb-ca92-48fa-80fe-b10e6935b5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c5dbf-d6b9-46a6-87ee-185036a2d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10200a-f543-4700-aadb-eaf721c119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365bb-ca92-48fa-80fe-b10e6935b5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b2f28fb-1266-4a5a-a1a3-4bf3bee747e5}" ma:internalName="TaxCatchAll" ma:showField="CatchAllData" ma:web="413365bb-ca92-48fa-80fe-b10e6935b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3365bb-ca92-48fa-80fe-b10e6935b51c" xsi:nil="true"/>
    <lcf76f155ced4ddcb4097134ff3c332f xmlns="e95c5dbf-d6b9-46a6-87ee-185036a2df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EACB22-A789-4C79-954F-DE9710E6B5CC}"/>
</file>

<file path=customXml/itemProps2.xml><?xml version="1.0" encoding="utf-8"?>
<ds:datastoreItem xmlns:ds="http://schemas.openxmlformats.org/officeDocument/2006/customXml" ds:itemID="{FCD95C33-98E2-4BFC-8E34-0F2555158715}">
  <ds:schemaRefs>
    <ds:schemaRef ds:uri="http://schemas.openxmlformats.org/officeDocument/2006/bibliography"/>
  </ds:schemaRefs>
</ds:datastoreItem>
</file>

<file path=customXml/itemProps3.xml><?xml version="1.0" encoding="utf-8"?>
<ds:datastoreItem xmlns:ds="http://schemas.openxmlformats.org/officeDocument/2006/customXml" ds:itemID="{D1516761-EE8B-4C70-9B74-F8DF5E3410C1}">
  <ds:schemaRefs>
    <ds:schemaRef ds:uri="http://schemas.microsoft.com/sharepoint/v3/contenttype/forms"/>
  </ds:schemaRefs>
</ds:datastoreItem>
</file>

<file path=customXml/itemProps4.xml><?xml version="1.0" encoding="utf-8"?>
<ds:datastoreItem xmlns:ds="http://schemas.openxmlformats.org/officeDocument/2006/customXml" ds:itemID="{948B2790-4847-4037-81EF-A4786721C383}"/>
</file>

<file path=docProps/app.xml><?xml version="1.0" encoding="utf-8"?>
<Properties xmlns="http://schemas.openxmlformats.org/officeDocument/2006/extended-properties" xmlns:vt="http://schemas.openxmlformats.org/officeDocument/2006/docPropsVTypes">
  <Template>Normal.dotm</Template>
  <TotalTime>3</TotalTime>
  <Pages>19</Pages>
  <Words>5338</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Davis Wright Tremaine, LLP</Company>
  <LinksUpToDate>false</LinksUpToDate>
  <CharactersWithSpaces>35700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DWT</dc:creator>
  <cp:keywords/>
  <dc:description/>
  <cp:lastModifiedBy>Kim Koo</cp:lastModifiedBy>
  <cp:revision>5</cp:revision>
  <dcterms:created xsi:type="dcterms:W3CDTF">2024-07-09T20:05:00Z</dcterms:created>
  <dcterms:modified xsi:type="dcterms:W3CDTF">2024-07-09T20:08:00Z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0x01010038F55BBF10078545B54989FCE9875BFF</vt:lpwstr>
  </property>
</Properties>
</file>